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EDBE80" w14:textId="77777777" w:rsidR="005A2A5D" w:rsidRDefault="0039720E" w:rsidP="002C296E">
      <w:pPr>
        <w:pStyle w:val="BodyText"/>
      </w:pPr>
      <w:r>
        <w:rPr>
          <w:noProof/>
          <w:lang w:eastAsia="en-AU"/>
        </w:rPr>
        <mc:AlternateContent>
          <mc:Choice Requires="wps">
            <w:drawing>
              <wp:anchor distT="0" distB="0" distL="114300" distR="114300" simplePos="0" relativeHeight="251658241" behindDoc="0" locked="1" layoutInCell="1" allowOverlap="1" wp14:anchorId="0EBD3786" wp14:editId="0C07D7EA">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652D7028">
              <v:shape id="LandscapeOverlayRight" style="position:absolute;margin-left:193.05pt;margin-top:127.6pt;width:620.5pt;height:249.45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fillcolor="#cddc29 [3202]" stroked="f" path="m,4989l2359,,12410,r,4989l,4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w14:anchorId="00BE3AAE">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0" behindDoc="0" locked="1" layoutInCell="1" allowOverlap="1" wp14:anchorId="23F2E362" wp14:editId="3809E2FF">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641537FA">
              <v:shape id="LandscapePicRight" style="position:absolute;margin-left:193.05pt;margin-top:127.6pt;width:620.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stroked="f" path="m,4989l2359,,12410,r,4989l,498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w14:anchorId="41E27340">
                <v:fill type="frame" o:title="" recolor="t" rotate="t" r:id="rId15"/>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9" behindDoc="0" locked="1" layoutInCell="1" allowOverlap="1" wp14:anchorId="6E56138C" wp14:editId="7738C390">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2A8D2FD2">
              <v:shape id="LandscapeOverlayLeft" style="position:absolute;margin-left:28.65pt;margin-top:127.6pt;width:163.8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spid="_x0000_s1026" fillcolor="#201547" stroked="f" path="m924,l,,,4989r3278,l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w14:anchorId="34E43E3E">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lang w:eastAsia="en-AU"/>
        </w:rPr>
        <mc:AlternateContent>
          <mc:Choice Requires="wps">
            <w:drawing>
              <wp:anchor distT="0" distB="0" distL="114300" distR="114300" simplePos="0" relativeHeight="251658258" behindDoc="0" locked="1" layoutInCell="1" allowOverlap="1" wp14:anchorId="57B3661E" wp14:editId="18618204">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6D6DFA94">
              <v:shape id="Multi2" style="position:absolute;margin-left:278.9pt;margin-top:185.35pt;width:4in;height:374.45pt;z-index:2516582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stroked="f" path="m3536,l,7483r5762,l5762,,3536,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w14:anchorId="2871D1B6">
                <v:fill type="frame" o:title="" recolor="t" rotate="t" r:id="rId17"/>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7" behindDoc="0" locked="1" layoutInCell="1" allowOverlap="1" wp14:anchorId="6FC58341" wp14:editId="07495079">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60FF4E40">
              <v:shape id="Multi1" style="position:absolute;margin-left:28.6pt;margin-top:185.35pt;width:250.6pt;height:374.45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stroked="f" path="m1747,l,,,8858r5941,l174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w14:anchorId="62CBD46C">
                <v:fill type="frame" o:title="" recolor="t" rotate="t" r:id="rId19"/>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9" behindDoc="0" locked="1" layoutInCell="1" allowOverlap="1" wp14:anchorId="22A0EF2D" wp14:editId="13045430">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4DD561EB">
              <v:shape id="OverlayLeft" style="position:absolute;margin-left:28.6pt;margin-top:185.35pt;width:250.6pt;height:374.4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w14:anchorId="59E15AB1">
                <v:fill opacity="39321f"/>
                <v:path arrowok="t" o:connecttype="custom" o:connectlocs="935811,0;0,0;0,4755600;3182400,4755600;935811,0" o:connectangles="0,0,0,0,0"/>
                <w10:wrap anchorx="page" anchory="page"/>
                <w10:anchorlock/>
              </v:shape>
            </w:pict>
          </mc:Fallback>
        </mc:AlternateContent>
      </w:r>
      <w:r w:rsidR="00CA2A66" w:rsidRPr="00812815">
        <w:rPr>
          <w:noProof/>
          <w:color w:val="CDDC29" w:themeColor="text2"/>
          <w:lang w:eastAsia="en-AU"/>
        </w:rPr>
        <mc:AlternateContent>
          <mc:Choice Requires="wps">
            <w:drawing>
              <wp:anchor distT="0" distB="0" distL="114300" distR="114300" simplePos="0" relativeHeight="251658260" behindDoc="0" locked="1" layoutInCell="1" allowOverlap="1" wp14:anchorId="281E69D0" wp14:editId="31CE2921">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4FC158A1">
              <v:shape id="OverlayRight" style="position:absolute;margin-left:278.9pt;margin-top:185.35pt;width:4in;height:374.4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fillcolor="#cddc29 [3202]"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w14:anchorId="3E91D0E5">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2" behindDoc="0" locked="1" layoutInCell="1" allowOverlap="1" wp14:anchorId="4D0CA54A" wp14:editId="792DDA9A">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1901328C">
              <v:shape id="TriangleBottomACIMono" style="position:absolute;margin-left:278.9pt;margin-top:559.55pt;width:148.8pt;height:157.0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w14:anchorId="384CA0A8">
                <v:fill type="frame" o:title="" recolor="t" rotate="t" r:id="rId21"/>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3" behindDoc="0" locked="1" layoutInCell="1" allowOverlap="1" wp14:anchorId="6F28342A" wp14:editId="74661096">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7E89D925">
              <v:shape id="TriangleBottomSolar" style="position:absolute;margin-left:278.9pt;margin-top:559.55pt;width:148.8pt;height:157.0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w14:anchorId="1BD40251">
                <v:fill type="frame" o:title="" recolor="t" rotate="t" r:id="rId23"/>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5" behindDoc="0" locked="1" layoutInCell="1" allowOverlap="1" wp14:anchorId="0A9748E6" wp14:editId="68D46383">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18726397">
              <v:shape id="TriangleBottomACI" style="position:absolute;margin-left:278.9pt;margin-top:559.55pt;width:148.8pt;height:157.0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w14:anchorId="10FEBE97">
                <v:fill type="frame" o:title="" recolor="t" rotate="t" r:id="rId25"/>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8" behindDoc="0" locked="1" layoutInCell="1" allowOverlap="1" wp14:anchorId="36FA8F21" wp14:editId="4551A61A">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49EA4F9F">
              <v:shape id="TriangleBottom" style="position:absolute;margin-left:278.9pt;margin-top:559.55pt;width:148.8pt;height:157.0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e9eeae [3208]"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w14:anchorId="6FA5792D">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685E075D" wp14:editId="7A4D6568">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258845E3">
              <v:shape id="TriangleTop"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cddc29 [3202]"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w14:anchorId="15EC186A">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063832D5" wp14:editId="3502C629">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09009" w14:textId="77777777" w:rsidR="006C69EC" w:rsidRPr="009F69FA" w:rsidRDefault="006C69EC"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832D5" id="_x0000_t202" coordsize="21600,21600" o:spt="202" path="m,l,21600r21600,l21600,xe">
                <v:stroke joinstyle="miter"/>
                <v:path gradientshapeok="t" o:connecttype="rect"/>
              </v:shapetype>
              <v:shape id="WebAddress" o:spid="_x0000_s1026" type="#_x0000_t202" style="position:absolute;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14809009" w14:textId="77777777" w:rsidR="006C69EC" w:rsidRPr="009F69FA" w:rsidRDefault="006C69EC"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4678CFE3" wp14:editId="23CC0BC3">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9D1AD" w14:textId="4C5D3FFC" w:rsidR="006C69EC" w:rsidRPr="00271B90" w:rsidRDefault="006C69EC"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8CFE3"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7949D1AD" w14:textId="4C5D3FFC" w:rsidR="006C69EC" w:rsidRPr="00271B90" w:rsidRDefault="006C69EC"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3" behindDoc="1" locked="1" layoutInCell="1" allowOverlap="1" wp14:anchorId="65EBF893" wp14:editId="28AC1D35">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6D53F" w14:textId="77777777" w:rsidR="006C69EC" w:rsidRPr="00455A7E" w:rsidRDefault="006C69EC"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BF893" id="CoverProjectBar" o:spid="_x0000_s1028" type="#_x0000_t202" alt="Title: Decorative Cover Shape"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cddc29 [3202]" stroked="f" strokeweight=".5pt">
                <v:textbox inset="10mm,0,10mm,0">
                  <w:txbxContent>
                    <w:p w14:paraId="65F6D53F" w14:textId="77777777" w:rsidR="006C69EC" w:rsidRPr="00455A7E" w:rsidRDefault="006C69EC"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1" behindDoc="1" locked="1" layoutInCell="1" allowOverlap="1" wp14:anchorId="6DE9531E" wp14:editId="2B269013">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36162406">
              <v:rect id="LandscapePicSingle" style="position:absolute;margin-left:28.35pt;margin-top:127.6pt;width:785.2pt;height:249.45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1FB7AEB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v:fill type="frame" o:title="Cover Image" recolor="t" rotate="t" r:id="rId27"/>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6" behindDoc="0" locked="1" layoutInCell="1" allowOverlap="1" wp14:anchorId="0171EB38" wp14:editId="0A596D4F">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2FF4B01A">
              <v:rect id="PicSingle" style="position:absolute;margin-left:28.35pt;margin-top:185.35pt;width:538.6pt;height:374.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fillcolor="white [3212]" stroked="f" strokeweight="2pt" w14:anchorId="1D43BF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23C31863" wp14:editId="0E8B6526">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10700344">
              <v:rect id="CoverRectangle" style="position:absolute;margin-left:28.35pt;margin-top:28.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b2a9 [3204]" stroked="f" strokeweight="2pt" w14:anchorId="44F99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w10:wrap anchorx="page" anchory="page"/>
                <w10:anchorlock/>
              </v:rect>
            </w:pict>
          </mc:Fallback>
        </mc:AlternateContent>
      </w:r>
    </w:p>
    <w:p w14:paraId="28B2056D"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0712E7D2" w14:textId="77777777" w:rsidTr="00D836E6">
        <w:trPr>
          <w:trHeight w:hRule="exact" w:val="2948"/>
        </w:trPr>
        <w:tc>
          <w:tcPr>
            <w:tcW w:w="7370" w:type="dxa"/>
            <w:vAlign w:val="center"/>
          </w:tcPr>
          <w:sdt>
            <w:sdtPr>
              <w:rPr>
                <w:b w:val="0"/>
                <w:iCs/>
                <w:spacing w:val="0"/>
                <w:sz w:val="32"/>
                <w:szCs w:val="24"/>
              </w:rPr>
              <w:alias w:val="CoverTitle"/>
              <w:tag w:val="CoverTitle"/>
              <w:id w:val="360867710"/>
              <w:placeholder>
                <w:docPart w:val="C8A9953C710B470A9927B290551AE456"/>
              </w:placeholder>
            </w:sdtPr>
            <w:sdtContent>
              <w:p w14:paraId="33F44A85" w14:textId="77777777" w:rsidR="00316EAA" w:rsidRDefault="00316EAA" w:rsidP="00316EAA">
                <w:pPr>
                  <w:pStyle w:val="Title"/>
                </w:pPr>
                <w:r>
                  <w:t>Victorian Kangaroo Harvest Management Plan</w:t>
                </w:r>
              </w:p>
              <w:p w14:paraId="1A17332C" w14:textId="64734116" w:rsidR="00512DFB" w:rsidRPr="00CB1FB7" w:rsidRDefault="00316EAA" w:rsidP="00BA7BD0">
                <w:pPr>
                  <w:pStyle w:val="Subtitle"/>
                </w:pPr>
                <w:bookmarkStart w:id="0" w:name="myBookmark"/>
                <w:r>
                  <w:t>202</w:t>
                </w:r>
                <w:r w:rsidR="001702F1">
                  <w:t>1</w:t>
                </w:r>
                <w:bookmarkEnd w:id="0"/>
                <w:r w:rsidR="00BA7BD0">
                  <w:t>-2023</w:t>
                </w:r>
              </w:p>
            </w:sdtContent>
          </w:sdt>
        </w:tc>
      </w:tr>
    </w:tbl>
    <w:p w14:paraId="7B5405AE" w14:textId="77777777" w:rsidR="00D73B6C" w:rsidRDefault="00D73B6C"/>
    <w:p w14:paraId="616ACC5C" w14:textId="01019F4F" w:rsidR="00D73B6C" w:rsidRPr="00D55628" w:rsidRDefault="008F0B33">
      <w:r w:rsidRPr="00D55628">
        <w:rPr>
          <w:noProof/>
        </w:rPr>
        <mc:AlternateContent>
          <mc:Choice Requires="wps">
            <w:drawing>
              <wp:anchor distT="0" distB="0" distL="114300" distR="114300" simplePos="0" relativeHeight="251658244" behindDoc="0" locked="0" layoutInCell="1" allowOverlap="1" wp14:anchorId="14B4101A" wp14:editId="36495C29">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6C69EC" w:rsidRPr="00AB780B" w14:paraId="20E502D4" w14:textId="77777777" w:rsidTr="00AA4BE4">
                              <w:trPr>
                                <w:trHeight w:hRule="exact" w:val="964"/>
                                <w:tblCellSpacing w:w="71" w:type="dxa"/>
                              </w:trPr>
                              <w:tc>
                                <w:tcPr>
                                  <w:tcW w:w="1204" w:type="dxa"/>
                                  <w:vAlign w:val="bottom"/>
                                </w:tcPr>
                                <w:p w14:paraId="7A877F7C" w14:textId="77777777" w:rsidR="006C69EC" w:rsidRPr="00D55628" w:rsidRDefault="006C69EC" w:rsidP="00D55628">
                                  <w:r w:rsidRPr="00D55628">
                                    <w:rPr>
                                      <w:noProof/>
                                    </w:rPr>
                                    <w:drawing>
                                      <wp:inline distT="0" distB="0" distL="0" distR="0" wp14:anchorId="65D9338F" wp14:editId="589BD169">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B32A4B2" w14:textId="77777777" w:rsidR="006C69EC" w:rsidRPr="00D55628" w:rsidRDefault="006C69EC" w:rsidP="00D55628">
                                  <w:r w:rsidRPr="00D55628">
                                    <w:rPr>
                                      <w:noProof/>
                                    </w:rPr>
                                    <w:drawing>
                                      <wp:inline distT="0" distB="0" distL="0" distR="0" wp14:anchorId="6CBD8887" wp14:editId="3E2B85A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CAA4168" w14:textId="77777777" w:rsidR="006C69EC" w:rsidRDefault="006C69EC"/>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4101A" id="CoverCoBranded" o:spid="_x0000_s1029" type="#_x0000_t202" alt="Title: CoBranding Logos"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6C69EC" w:rsidRPr="00AB780B" w14:paraId="20E502D4" w14:textId="77777777" w:rsidTr="00AA4BE4">
                        <w:trPr>
                          <w:trHeight w:hRule="exact" w:val="964"/>
                          <w:tblCellSpacing w:w="71" w:type="dxa"/>
                        </w:trPr>
                        <w:tc>
                          <w:tcPr>
                            <w:tcW w:w="1204" w:type="dxa"/>
                            <w:vAlign w:val="bottom"/>
                          </w:tcPr>
                          <w:p w14:paraId="7A877F7C" w14:textId="77777777" w:rsidR="006C69EC" w:rsidRPr="00D55628" w:rsidRDefault="006C69EC" w:rsidP="00D55628">
                            <w:r w:rsidRPr="00D55628">
                              <w:rPr>
                                <w:noProof/>
                              </w:rPr>
                              <w:drawing>
                                <wp:inline distT="0" distB="0" distL="0" distR="0" wp14:anchorId="65D9338F" wp14:editId="589BD169">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B32A4B2" w14:textId="77777777" w:rsidR="006C69EC" w:rsidRPr="00D55628" w:rsidRDefault="006C69EC" w:rsidP="00D55628">
                            <w:r w:rsidRPr="00D55628">
                              <w:rPr>
                                <w:noProof/>
                              </w:rPr>
                              <w:drawing>
                                <wp:inline distT="0" distB="0" distL="0" distR="0" wp14:anchorId="6CBD8887" wp14:editId="3E2B85A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CAA4168" w14:textId="77777777" w:rsidR="006C69EC" w:rsidRDefault="006C69EC"/>
                  </w:txbxContent>
                </v:textbox>
                <w10:wrap anchorx="page" anchory="page"/>
              </v:shape>
            </w:pict>
          </mc:Fallback>
        </mc:AlternateContent>
      </w:r>
    </w:p>
    <w:p w14:paraId="592ED1D8" w14:textId="77777777" w:rsidR="00D73B6C" w:rsidRPr="00D55628" w:rsidRDefault="00D73B6C">
      <w:pPr>
        <w:sectPr w:rsidR="00D73B6C" w:rsidRPr="00D55628" w:rsidSect="005E59CF">
          <w:headerReference w:type="default" r:id="rId30"/>
          <w:footerReference w:type="even" r:id="rId31"/>
          <w:footerReference w:type="default" r:id="rId32"/>
          <w:footerReference w:type="first" r:id="rId33"/>
          <w:pgSz w:w="11907" w:h="16840" w:code="9"/>
          <w:pgMar w:top="2268" w:right="1134" w:bottom="1134" w:left="1134" w:header="284" w:footer="284" w:gutter="0"/>
          <w:cols w:space="708"/>
          <w:titlePg/>
          <w:docGrid w:linePitch="360"/>
        </w:sectPr>
      </w:pPr>
    </w:p>
    <w:p w14:paraId="74351EF0" w14:textId="66ADC459" w:rsidR="003C4209" w:rsidRPr="006D0741" w:rsidRDefault="006D0741" w:rsidP="006D0741">
      <w:pPr>
        <w:rPr>
          <w:sz w:val="12"/>
          <w:szCs w:val="12"/>
        </w:rPr>
      </w:pPr>
      <w:r w:rsidRPr="006D0741">
        <w:rPr>
          <w:sz w:val="12"/>
          <w:szCs w:val="12"/>
        </w:rPr>
        <w:t xml:space="preserve">  </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55F974B8" w14:textId="77777777" w:rsidTr="47DE458C">
        <w:tc>
          <w:tcPr>
            <w:tcW w:w="5000" w:type="pct"/>
            <w:shd w:val="clear" w:color="auto" w:fill="E5F7F6"/>
            <w:tcMar>
              <w:top w:w="0" w:type="dxa"/>
              <w:right w:w="0" w:type="dxa"/>
            </w:tcMar>
            <w:vAlign w:val="bottom"/>
          </w:tcPr>
          <w:p w14:paraId="34F0C45D" w14:textId="3D14C61E" w:rsidR="007A4821" w:rsidRPr="00035BAD" w:rsidRDefault="007A4821" w:rsidP="007A4821">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58254" behindDoc="0" locked="1" layoutInCell="1" allowOverlap="1" wp14:anchorId="5E2CC4C4" wp14:editId="0A4E2377">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4">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13AA0246" w14:textId="2BB3CBDF"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7C25ECC6" w14:textId="526860D6"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4BCBE62E" w14:textId="77777777" w:rsidTr="47DE458C">
        <w:tc>
          <w:tcPr>
            <w:tcW w:w="5000" w:type="pct"/>
            <w:tcMar>
              <w:top w:w="227" w:type="dxa"/>
            </w:tcMar>
            <w:vAlign w:val="bottom"/>
          </w:tcPr>
          <w:p w14:paraId="5DFF9C5F" w14:textId="42985264" w:rsidR="009E7150" w:rsidRPr="00D55628" w:rsidRDefault="009E7150" w:rsidP="00DF7CB7">
            <w:pPr>
              <w:pStyle w:val="xDisclaimertext3"/>
            </w:pPr>
            <w:r>
              <w:t xml:space="preserve">© The State of Victoria Department of Environment, Land, Water and Planning </w:t>
            </w:r>
            <w:r w:rsidR="008430DC">
              <w:t>202</w:t>
            </w:r>
            <w:r w:rsidR="00D45E13">
              <w:t>1</w:t>
            </w:r>
          </w:p>
          <w:p w14:paraId="321EC713" w14:textId="306C81E3" w:rsidR="009E7150" w:rsidRPr="00D55628" w:rsidRDefault="009E7150" w:rsidP="00DF7CB7">
            <w:pPr>
              <w:pStyle w:val="xDisclaimertext3"/>
            </w:pPr>
            <w:bookmarkStart w:id="2" w:name="_CreativeCommonsMarker"/>
            <w:bookmarkEnd w:id="2"/>
            <w:r w:rsidRPr="00D55628">
              <w:rPr>
                <w:noProof/>
              </w:rPr>
              <w:drawing>
                <wp:anchor distT="0" distB="0" distL="114300" distR="114300" simplePos="0" relativeHeight="251658247" behindDoc="0" locked="1" layoutInCell="1" allowOverlap="1" wp14:anchorId="067D7F7A" wp14:editId="17901AD4">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6" w:history="1">
              <w:r w:rsidRPr="00D55628">
                <w:t>http://creativecommons.org/licenses/by/4.0/</w:t>
              </w:r>
            </w:hyperlink>
            <w:r w:rsidRPr="00D55628">
              <w:t xml:space="preserve"> </w:t>
            </w:r>
          </w:p>
          <w:p w14:paraId="10931423" w14:textId="39C4D0E4" w:rsidR="009E7150" w:rsidRPr="00D55628" w:rsidRDefault="005B1BD6" w:rsidP="00DF7CB7">
            <w:pPr>
              <w:pStyle w:val="xDisclaimerText"/>
            </w:pPr>
            <w:r w:rsidRPr="47DE458C">
              <w:rPr>
                <w:rFonts w:ascii="Arial" w:hAnsi="Arial"/>
                <w:b/>
                <w:bCs/>
                <w:color w:val="000000"/>
              </w:rPr>
              <w:t xml:space="preserve">ISBN </w:t>
            </w:r>
            <w:r w:rsidRPr="47DE458C">
              <w:rPr>
                <w:rFonts w:ascii="Arial" w:hAnsi="Arial"/>
                <w:color w:val="000000"/>
              </w:rPr>
              <w:t>978-1-76105-353-5</w:t>
            </w:r>
            <w:r w:rsidRPr="47DE458C">
              <w:rPr>
                <w:rFonts w:ascii="Arial" w:hAnsi="Arial"/>
                <w:b/>
                <w:bCs/>
                <w:color w:val="000000"/>
              </w:rPr>
              <w:t xml:space="preserve"> </w:t>
            </w:r>
            <w:r w:rsidR="00E73A7E">
              <w:t>(pdf)</w:t>
            </w:r>
          </w:p>
          <w:p w14:paraId="7578306B" w14:textId="4BA81ACC" w:rsidR="009E7150" w:rsidRPr="00D55628" w:rsidRDefault="009E7150" w:rsidP="00DF7CB7">
            <w:pPr>
              <w:pStyle w:val="xDisclaimerHeading"/>
            </w:pPr>
            <w:r>
              <w:t>Disclaimer</w:t>
            </w:r>
          </w:p>
          <w:p w14:paraId="1EE6716F"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99A6CD8" w14:textId="77777777" w:rsidR="009E7150" w:rsidRPr="00D55628" w:rsidRDefault="009E7150" w:rsidP="00DF7CB7">
            <w:pPr>
              <w:pStyle w:val="xAccessibilityHeading"/>
            </w:pPr>
            <w:r w:rsidRPr="0084503F">
              <w:t>Accessibility</w:t>
            </w:r>
          </w:p>
          <w:p w14:paraId="044E52D2" w14:textId="44285997"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37" w:history="1">
              <w:r w:rsidRPr="00D55628">
                <w:t>customer.service@delwp.vic.gov.au</w:t>
              </w:r>
            </w:hyperlink>
            <w:r w:rsidRPr="00D55628">
              <w:t xml:space="preserve">, or via the National Relay Service on 133 677 </w:t>
            </w:r>
            <w:hyperlink r:id="rId38" w:history="1">
              <w:r w:rsidRPr="00D55628">
                <w:t>www.relayservice.com.au</w:t>
              </w:r>
            </w:hyperlink>
            <w:r w:rsidRPr="00D55628">
              <w:t xml:space="preserve">. This document is also available on the internet at </w:t>
            </w:r>
            <w:hyperlink r:id="rId39" w:history="1">
              <w:r w:rsidRPr="00D55628">
                <w:t>www.delwp.vic.gov.au</w:t>
              </w:r>
            </w:hyperlink>
            <w:r w:rsidRPr="00D55628">
              <w:t>.</w:t>
            </w:r>
          </w:p>
        </w:tc>
      </w:tr>
    </w:tbl>
    <w:p w14:paraId="684A4CC6" w14:textId="004C0B56" w:rsidR="00AB780B" w:rsidRDefault="00AB780B"/>
    <w:p w14:paraId="05702E83" w14:textId="77777777" w:rsidR="004561E6" w:rsidRDefault="004561E6">
      <w:pPr>
        <w:sectPr w:rsidR="004561E6" w:rsidSect="005E59CF">
          <w:headerReference w:type="even" r:id="rId40"/>
          <w:footerReference w:type="even" r:id="rId41"/>
          <w:headerReference w:type="first" r:id="rId42"/>
          <w:footerReference w:type="first" r:id="rId43"/>
          <w:pgSz w:w="11907" w:h="16840" w:code="9"/>
          <w:pgMar w:top="2268" w:right="1134" w:bottom="1134" w:left="1134" w:header="284" w:footer="284" w:gutter="0"/>
          <w:cols w:space="708"/>
          <w:titlePg/>
          <w:docGrid w:linePitch="360"/>
        </w:sectPr>
      </w:pPr>
    </w:p>
    <w:bookmarkStart w:id="3" w:name="_Toc18502388" w:displacedByCustomXml="next"/>
    <w:bookmarkStart w:id="4" w:name="_Toc18399618" w:displacedByCustomXml="next"/>
    <w:bookmarkStart w:id="5" w:name="_Toc15974197" w:displacedByCustomXml="next"/>
    <w:sdt>
      <w:sdtPr>
        <w:rPr>
          <w:b w:val="0"/>
          <w:color w:val="363534" w:themeColor="text1"/>
          <w:sz w:val="20"/>
          <w:szCs w:val="20"/>
        </w:rPr>
        <w:id w:val="-63879421"/>
        <w:docPartObj>
          <w:docPartGallery w:val="Table of Contents"/>
          <w:docPartUnique/>
        </w:docPartObj>
      </w:sdtPr>
      <w:sdtEndPr>
        <w:rPr>
          <w:bCs/>
          <w:noProof/>
        </w:rPr>
      </w:sdtEndPr>
      <w:sdtContent>
        <w:p w14:paraId="3BB4FE41" w14:textId="77777777" w:rsidR="00D836E6" w:rsidRDefault="00D836E6">
          <w:pPr>
            <w:pStyle w:val="TOCHeading"/>
            <w:framePr w:wrap="around"/>
          </w:pPr>
          <w:r>
            <w:t>Contents</w:t>
          </w:r>
          <w:bookmarkStart w:id="6" w:name="_TOCMarker"/>
          <w:bookmarkEnd w:id="6"/>
        </w:p>
        <w:p w14:paraId="5872D30C" w14:textId="53080CD4" w:rsidR="00996F69" w:rsidRDefault="00D836E6">
          <w:pPr>
            <w:pStyle w:val="TOC1"/>
            <w:tabs>
              <w:tab w:val="left" w:pos="1000"/>
            </w:tabs>
            <w:rPr>
              <w:rFonts w:eastAsiaTheme="minorEastAsia" w:cstheme="minorBidi"/>
              <w:b w:val="0"/>
              <w:color w:val="auto"/>
              <w:sz w:val="22"/>
              <w:szCs w:val="22"/>
            </w:rPr>
          </w:pPr>
          <w:r>
            <w:fldChar w:fldCharType="begin"/>
          </w:r>
          <w:r>
            <w:instrText xml:space="preserve"> TOC \o "1-3" \h \z \u </w:instrText>
          </w:r>
          <w:r>
            <w:fldChar w:fldCharType="separate"/>
          </w:r>
          <w:hyperlink w:anchor="_Toc57192810" w:history="1">
            <w:r w:rsidR="00996F69" w:rsidRPr="00B351C1">
              <w:rPr>
                <w:rStyle w:val="Hyperlink"/>
              </w:rPr>
              <w:t>1.</w:t>
            </w:r>
            <w:r w:rsidR="00996F69">
              <w:rPr>
                <w:rFonts w:eastAsiaTheme="minorEastAsia" w:cstheme="minorBidi"/>
                <w:b w:val="0"/>
                <w:color w:val="auto"/>
                <w:sz w:val="22"/>
                <w:szCs w:val="22"/>
              </w:rPr>
              <w:tab/>
            </w:r>
            <w:r w:rsidR="00996F69" w:rsidRPr="00B351C1">
              <w:rPr>
                <w:rStyle w:val="Hyperlink"/>
              </w:rPr>
              <w:t>Introduction</w:t>
            </w:r>
            <w:r w:rsidR="00996F69">
              <w:rPr>
                <w:webHidden/>
              </w:rPr>
              <w:tab/>
            </w:r>
            <w:r w:rsidR="00996F69">
              <w:rPr>
                <w:webHidden/>
              </w:rPr>
              <w:fldChar w:fldCharType="begin"/>
            </w:r>
            <w:r w:rsidR="00996F69">
              <w:rPr>
                <w:webHidden/>
              </w:rPr>
              <w:instrText xml:space="preserve"> PAGEREF _Toc57192810 \h </w:instrText>
            </w:r>
            <w:r w:rsidR="00996F69">
              <w:rPr>
                <w:webHidden/>
              </w:rPr>
            </w:r>
            <w:r w:rsidR="00996F69">
              <w:rPr>
                <w:webHidden/>
              </w:rPr>
              <w:fldChar w:fldCharType="separate"/>
            </w:r>
            <w:r w:rsidR="002F44CA">
              <w:rPr>
                <w:webHidden/>
              </w:rPr>
              <w:t>2</w:t>
            </w:r>
            <w:r w:rsidR="00996F69">
              <w:rPr>
                <w:webHidden/>
              </w:rPr>
              <w:fldChar w:fldCharType="end"/>
            </w:r>
          </w:hyperlink>
        </w:p>
        <w:p w14:paraId="4817549E" w14:textId="585F7F3D" w:rsidR="00996F69" w:rsidRDefault="00733137">
          <w:pPr>
            <w:pStyle w:val="TOC1"/>
            <w:tabs>
              <w:tab w:val="left" w:pos="1000"/>
            </w:tabs>
            <w:rPr>
              <w:rFonts w:eastAsiaTheme="minorEastAsia" w:cstheme="minorBidi"/>
              <w:b w:val="0"/>
              <w:color w:val="auto"/>
              <w:sz w:val="22"/>
              <w:szCs w:val="22"/>
            </w:rPr>
          </w:pPr>
          <w:hyperlink w:anchor="_Toc57192811" w:history="1">
            <w:r w:rsidR="00996F69" w:rsidRPr="00B351C1">
              <w:rPr>
                <w:rStyle w:val="Hyperlink"/>
              </w:rPr>
              <w:t>2.</w:t>
            </w:r>
            <w:r w:rsidR="00996F69">
              <w:rPr>
                <w:rFonts w:eastAsiaTheme="minorEastAsia" w:cstheme="minorBidi"/>
                <w:b w:val="0"/>
                <w:color w:val="auto"/>
                <w:sz w:val="22"/>
                <w:szCs w:val="22"/>
              </w:rPr>
              <w:tab/>
            </w:r>
            <w:r w:rsidR="00996F69" w:rsidRPr="00B351C1">
              <w:rPr>
                <w:rStyle w:val="Hyperlink"/>
              </w:rPr>
              <w:t>Legislative context</w:t>
            </w:r>
            <w:r w:rsidR="00996F69">
              <w:rPr>
                <w:webHidden/>
              </w:rPr>
              <w:tab/>
            </w:r>
            <w:r w:rsidR="00996F69">
              <w:rPr>
                <w:webHidden/>
              </w:rPr>
              <w:fldChar w:fldCharType="begin"/>
            </w:r>
            <w:r w:rsidR="00996F69">
              <w:rPr>
                <w:webHidden/>
              </w:rPr>
              <w:instrText xml:space="preserve"> PAGEREF _Toc57192811 \h </w:instrText>
            </w:r>
            <w:r w:rsidR="00996F69">
              <w:rPr>
                <w:webHidden/>
              </w:rPr>
            </w:r>
            <w:r w:rsidR="00996F69">
              <w:rPr>
                <w:webHidden/>
              </w:rPr>
              <w:fldChar w:fldCharType="separate"/>
            </w:r>
            <w:r w:rsidR="002F44CA">
              <w:rPr>
                <w:webHidden/>
              </w:rPr>
              <w:t>3</w:t>
            </w:r>
            <w:r w:rsidR="00996F69">
              <w:rPr>
                <w:webHidden/>
              </w:rPr>
              <w:fldChar w:fldCharType="end"/>
            </w:r>
          </w:hyperlink>
        </w:p>
        <w:p w14:paraId="42160265" w14:textId="5A595039" w:rsidR="00996F69" w:rsidRDefault="00733137">
          <w:pPr>
            <w:pStyle w:val="TOC2"/>
            <w:tabs>
              <w:tab w:val="left" w:pos="1000"/>
            </w:tabs>
            <w:rPr>
              <w:rFonts w:eastAsiaTheme="minorEastAsia" w:cstheme="minorBidi"/>
              <w:b w:val="0"/>
              <w:color w:val="auto"/>
              <w:sz w:val="22"/>
              <w:szCs w:val="22"/>
            </w:rPr>
          </w:pPr>
          <w:hyperlink w:anchor="_Toc57192812" w:history="1">
            <w:r w:rsidR="00996F69" w:rsidRPr="00B351C1">
              <w:rPr>
                <w:rStyle w:val="Hyperlink"/>
              </w:rPr>
              <w:t>2.1.</w:t>
            </w:r>
            <w:r w:rsidR="00996F69">
              <w:rPr>
                <w:rFonts w:eastAsiaTheme="minorEastAsia" w:cstheme="minorBidi"/>
                <w:b w:val="0"/>
                <w:color w:val="auto"/>
                <w:sz w:val="22"/>
                <w:szCs w:val="22"/>
              </w:rPr>
              <w:tab/>
            </w:r>
            <w:r w:rsidR="00996F69" w:rsidRPr="00B351C1">
              <w:rPr>
                <w:rStyle w:val="Hyperlink"/>
              </w:rPr>
              <w:t>Victorian legislative context</w:t>
            </w:r>
            <w:r w:rsidR="00996F69">
              <w:rPr>
                <w:webHidden/>
              </w:rPr>
              <w:tab/>
            </w:r>
            <w:r w:rsidR="00996F69">
              <w:rPr>
                <w:webHidden/>
              </w:rPr>
              <w:fldChar w:fldCharType="begin"/>
            </w:r>
            <w:r w:rsidR="00996F69">
              <w:rPr>
                <w:webHidden/>
              </w:rPr>
              <w:instrText xml:space="preserve"> PAGEREF _Toc57192812 \h </w:instrText>
            </w:r>
            <w:r w:rsidR="00996F69">
              <w:rPr>
                <w:webHidden/>
              </w:rPr>
            </w:r>
            <w:r w:rsidR="00996F69">
              <w:rPr>
                <w:webHidden/>
              </w:rPr>
              <w:fldChar w:fldCharType="separate"/>
            </w:r>
            <w:r w:rsidR="002F44CA">
              <w:rPr>
                <w:webHidden/>
              </w:rPr>
              <w:t>3</w:t>
            </w:r>
            <w:r w:rsidR="00996F69">
              <w:rPr>
                <w:webHidden/>
              </w:rPr>
              <w:fldChar w:fldCharType="end"/>
            </w:r>
          </w:hyperlink>
        </w:p>
        <w:p w14:paraId="6166C417" w14:textId="30871E2B" w:rsidR="00996F69" w:rsidRDefault="00733137">
          <w:pPr>
            <w:pStyle w:val="TOC2"/>
            <w:tabs>
              <w:tab w:val="left" w:pos="1000"/>
            </w:tabs>
            <w:rPr>
              <w:rFonts w:eastAsiaTheme="minorEastAsia" w:cstheme="minorBidi"/>
              <w:b w:val="0"/>
              <w:color w:val="auto"/>
              <w:sz w:val="22"/>
              <w:szCs w:val="22"/>
            </w:rPr>
          </w:pPr>
          <w:hyperlink w:anchor="_Toc57192813" w:history="1">
            <w:r w:rsidR="00996F69" w:rsidRPr="00B351C1">
              <w:rPr>
                <w:rStyle w:val="Hyperlink"/>
              </w:rPr>
              <w:t>2.2.</w:t>
            </w:r>
            <w:r w:rsidR="00996F69">
              <w:rPr>
                <w:rFonts w:eastAsiaTheme="minorEastAsia" w:cstheme="minorBidi"/>
                <w:b w:val="0"/>
                <w:color w:val="auto"/>
                <w:sz w:val="22"/>
                <w:szCs w:val="22"/>
              </w:rPr>
              <w:tab/>
            </w:r>
            <w:r w:rsidR="00996F69" w:rsidRPr="00B351C1">
              <w:rPr>
                <w:rStyle w:val="Hyperlink"/>
              </w:rPr>
              <w:t>Commonwealth legislative context</w:t>
            </w:r>
            <w:r w:rsidR="00996F69">
              <w:rPr>
                <w:webHidden/>
              </w:rPr>
              <w:tab/>
            </w:r>
            <w:r w:rsidR="00996F69">
              <w:rPr>
                <w:webHidden/>
              </w:rPr>
              <w:fldChar w:fldCharType="begin"/>
            </w:r>
            <w:r w:rsidR="00996F69">
              <w:rPr>
                <w:webHidden/>
              </w:rPr>
              <w:instrText xml:space="preserve"> PAGEREF _Toc57192813 \h </w:instrText>
            </w:r>
            <w:r w:rsidR="00996F69">
              <w:rPr>
                <w:webHidden/>
              </w:rPr>
            </w:r>
            <w:r w:rsidR="00996F69">
              <w:rPr>
                <w:webHidden/>
              </w:rPr>
              <w:fldChar w:fldCharType="separate"/>
            </w:r>
            <w:r w:rsidR="002F44CA">
              <w:rPr>
                <w:webHidden/>
              </w:rPr>
              <w:t>4</w:t>
            </w:r>
            <w:r w:rsidR="00996F69">
              <w:rPr>
                <w:webHidden/>
              </w:rPr>
              <w:fldChar w:fldCharType="end"/>
            </w:r>
          </w:hyperlink>
        </w:p>
        <w:p w14:paraId="3E7D99AC" w14:textId="09F85F22" w:rsidR="00996F69" w:rsidRDefault="00733137">
          <w:pPr>
            <w:pStyle w:val="TOC1"/>
            <w:tabs>
              <w:tab w:val="left" w:pos="1000"/>
            </w:tabs>
            <w:rPr>
              <w:rFonts w:eastAsiaTheme="minorEastAsia" w:cstheme="minorBidi"/>
              <w:b w:val="0"/>
              <w:color w:val="auto"/>
              <w:sz w:val="22"/>
              <w:szCs w:val="22"/>
            </w:rPr>
          </w:pPr>
          <w:hyperlink w:anchor="_Toc57192814" w:history="1">
            <w:r w:rsidR="00996F69" w:rsidRPr="00B351C1">
              <w:rPr>
                <w:rStyle w:val="Hyperlink"/>
              </w:rPr>
              <w:t>3.</w:t>
            </w:r>
            <w:r w:rsidR="00996F69">
              <w:rPr>
                <w:rFonts w:eastAsiaTheme="minorEastAsia" w:cstheme="minorBidi"/>
                <w:b w:val="0"/>
                <w:color w:val="auto"/>
                <w:sz w:val="22"/>
                <w:szCs w:val="22"/>
              </w:rPr>
              <w:tab/>
            </w:r>
            <w:r w:rsidR="00996F69" w:rsidRPr="00B351C1">
              <w:rPr>
                <w:rStyle w:val="Hyperlink"/>
              </w:rPr>
              <w:t>Administrative arrangements</w:t>
            </w:r>
            <w:r w:rsidR="00996F69">
              <w:rPr>
                <w:webHidden/>
              </w:rPr>
              <w:tab/>
            </w:r>
            <w:r w:rsidR="00996F69">
              <w:rPr>
                <w:webHidden/>
              </w:rPr>
              <w:fldChar w:fldCharType="begin"/>
            </w:r>
            <w:r w:rsidR="00996F69">
              <w:rPr>
                <w:webHidden/>
              </w:rPr>
              <w:instrText xml:space="preserve"> PAGEREF _Toc57192814 \h </w:instrText>
            </w:r>
            <w:r w:rsidR="00996F69">
              <w:rPr>
                <w:webHidden/>
              </w:rPr>
            </w:r>
            <w:r w:rsidR="00996F69">
              <w:rPr>
                <w:webHidden/>
              </w:rPr>
              <w:fldChar w:fldCharType="separate"/>
            </w:r>
            <w:r w:rsidR="002F44CA">
              <w:rPr>
                <w:webHidden/>
              </w:rPr>
              <w:t>5</w:t>
            </w:r>
            <w:r w:rsidR="00996F69">
              <w:rPr>
                <w:webHidden/>
              </w:rPr>
              <w:fldChar w:fldCharType="end"/>
            </w:r>
          </w:hyperlink>
        </w:p>
        <w:p w14:paraId="737D23DD" w14:textId="259AC755" w:rsidR="00996F69" w:rsidRDefault="00733137">
          <w:pPr>
            <w:pStyle w:val="TOC1"/>
            <w:tabs>
              <w:tab w:val="left" w:pos="1000"/>
            </w:tabs>
            <w:rPr>
              <w:rFonts w:eastAsiaTheme="minorEastAsia" w:cstheme="minorBidi"/>
              <w:b w:val="0"/>
              <w:color w:val="auto"/>
              <w:sz w:val="22"/>
              <w:szCs w:val="22"/>
            </w:rPr>
          </w:pPr>
          <w:hyperlink w:anchor="_Toc57192815" w:history="1">
            <w:r w:rsidR="00996F69" w:rsidRPr="00B351C1">
              <w:rPr>
                <w:rStyle w:val="Hyperlink"/>
              </w:rPr>
              <w:t>4.</w:t>
            </w:r>
            <w:r w:rsidR="00996F69">
              <w:rPr>
                <w:rFonts w:eastAsiaTheme="minorEastAsia" w:cstheme="minorBidi"/>
                <w:b w:val="0"/>
                <w:color w:val="auto"/>
                <w:sz w:val="22"/>
                <w:szCs w:val="22"/>
              </w:rPr>
              <w:tab/>
            </w:r>
            <w:r w:rsidR="00996F69" w:rsidRPr="00B351C1">
              <w:rPr>
                <w:rStyle w:val="Hyperlink"/>
              </w:rPr>
              <w:t>Goal and objectives</w:t>
            </w:r>
            <w:r w:rsidR="00996F69">
              <w:rPr>
                <w:webHidden/>
              </w:rPr>
              <w:tab/>
            </w:r>
            <w:r w:rsidR="00996F69">
              <w:rPr>
                <w:webHidden/>
              </w:rPr>
              <w:fldChar w:fldCharType="begin"/>
            </w:r>
            <w:r w:rsidR="00996F69">
              <w:rPr>
                <w:webHidden/>
              </w:rPr>
              <w:instrText xml:space="preserve"> PAGEREF _Toc57192815 \h </w:instrText>
            </w:r>
            <w:r w:rsidR="00996F69">
              <w:rPr>
                <w:webHidden/>
              </w:rPr>
            </w:r>
            <w:r w:rsidR="00996F69">
              <w:rPr>
                <w:webHidden/>
              </w:rPr>
              <w:fldChar w:fldCharType="separate"/>
            </w:r>
            <w:r w:rsidR="002F44CA">
              <w:rPr>
                <w:webHidden/>
              </w:rPr>
              <w:t>6</w:t>
            </w:r>
            <w:r w:rsidR="00996F69">
              <w:rPr>
                <w:webHidden/>
              </w:rPr>
              <w:fldChar w:fldCharType="end"/>
            </w:r>
          </w:hyperlink>
        </w:p>
        <w:p w14:paraId="22D5C0F6" w14:textId="7F15DBF8" w:rsidR="00996F69" w:rsidRDefault="00733137">
          <w:pPr>
            <w:pStyle w:val="TOC2"/>
            <w:tabs>
              <w:tab w:val="left" w:pos="1000"/>
            </w:tabs>
            <w:rPr>
              <w:rFonts w:eastAsiaTheme="minorEastAsia" w:cstheme="minorBidi"/>
              <w:b w:val="0"/>
              <w:color w:val="auto"/>
              <w:sz w:val="22"/>
              <w:szCs w:val="22"/>
            </w:rPr>
          </w:pPr>
          <w:hyperlink w:anchor="_Toc57192816" w:history="1">
            <w:r w:rsidR="00996F69" w:rsidRPr="00B351C1">
              <w:rPr>
                <w:rStyle w:val="Hyperlink"/>
              </w:rPr>
              <w:t>4.1.</w:t>
            </w:r>
            <w:r w:rsidR="00996F69">
              <w:rPr>
                <w:rFonts w:eastAsiaTheme="minorEastAsia" w:cstheme="minorBidi"/>
                <w:b w:val="0"/>
                <w:color w:val="auto"/>
                <w:sz w:val="22"/>
                <w:szCs w:val="22"/>
              </w:rPr>
              <w:tab/>
            </w:r>
            <w:r w:rsidR="00996F69" w:rsidRPr="00B351C1">
              <w:rPr>
                <w:rStyle w:val="Hyperlink"/>
              </w:rPr>
              <w:t>Goal</w:t>
            </w:r>
            <w:r w:rsidR="00996F69">
              <w:rPr>
                <w:webHidden/>
              </w:rPr>
              <w:tab/>
            </w:r>
            <w:r w:rsidR="00996F69">
              <w:rPr>
                <w:webHidden/>
              </w:rPr>
              <w:fldChar w:fldCharType="begin"/>
            </w:r>
            <w:r w:rsidR="00996F69">
              <w:rPr>
                <w:webHidden/>
              </w:rPr>
              <w:instrText xml:space="preserve"> PAGEREF _Toc57192816 \h </w:instrText>
            </w:r>
            <w:r w:rsidR="00996F69">
              <w:rPr>
                <w:webHidden/>
              </w:rPr>
            </w:r>
            <w:r w:rsidR="00996F69">
              <w:rPr>
                <w:webHidden/>
              </w:rPr>
              <w:fldChar w:fldCharType="separate"/>
            </w:r>
            <w:r w:rsidR="002F44CA">
              <w:rPr>
                <w:webHidden/>
              </w:rPr>
              <w:t>6</w:t>
            </w:r>
            <w:r w:rsidR="00996F69">
              <w:rPr>
                <w:webHidden/>
              </w:rPr>
              <w:fldChar w:fldCharType="end"/>
            </w:r>
          </w:hyperlink>
        </w:p>
        <w:p w14:paraId="7D585197" w14:textId="3BC4C89E" w:rsidR="00996F69" w:rsidRDefault="00733137">
          <w:pPr>
            <w:pStyle w:val="TOC2"/>
            <w:tabs>
              <w:tab w:val="left" w:pos="1000"/>
            </w:tabs>
            <w:rPr>
              <w:rFonts w:eastAsiaTheme="minorEastAsia" w:cstheme="minorBidi"/>
              <w:b w:val="0"/>
              <w:color w:val="auto"/>
              <w:sz w:val="22"/>
              <w:szCs w:val="22"/>
            </w:rPr>
          </w:pPr>
          <w:hyperlink w:anchor="_Toc57192817" w:history="1">
            <w:r w:rsidR="00996F69" w:rsidRPr="00B351C1">
              <w:rPr>
                <w:rStyle w:val="Hyperlink"/>
              </w:rPr>
              <w:t>4.2.</w:t>
            </w:r>
            <w:r w:rsidR="00996F69">
              <w:rPr>
                <w:rFonts w:eastAsiaTheme="minorEastAsia" w:cstheme="minorBidi"/>
                <w:b w:val="0"/>
                <w:color w:val="auto"/>
                <w:sz w:val="22"/>
                <w:szCs w:val="22"/>
              </w:rPr>
              <w:tab/>
            </w:r>
            <w:r w:rsidR="00996F69" w:rsidRPr="00B351C1">
              <w:rPr>
                <w:rStyle w:val="Hyperlink"/>
              </w:rPr>
              <w:t>Objectives</w:t>
            </w:r>
            <w:r w:rsidR="00996F69">
              <w:rPr>
                <w:webHidden/>
              </w:rPr>
              <w:tab/>
            </w:r>
            <w:r w:rsidR="00996F69">
              <w:rPr>
                <w:webHidden/>
              </w:rPr>
              <w:fldChar w:fldCharType="begin"/>
            </w:r>
            <w:r w:rsidR="00996F69">
              <w:rPr>
                <w:webHidden/>
              </w:rPr>
              <w:instrText xml:space="preserve"> PAGEREF _Toc57192817 \h </w:instrText>
            </w:r>
            <w:r w:rsidR="00996F69">
              <w:rPr>
                <w:webHidden/>
              </w:rPr>
            </w:r>
            <w:r w:rsidR="00996F69">
              <w:rPr>
                <w:webHidden/>
              </w:rPr>
              <w:fldChar w:fldCharType="separate"/>
            </w:r>
            <w:r w:rsidR="002F44CA">
              <w:rPr>
                <w:webHidden/>
              </w:rPr>
              <w:t>6</w:t>
            </w:r>
            <w:r w:rsidR="00996F69">
              <w:rPr>
                <w:webHidden/>
              </w:rPr>
              <w:fldChar w:fldCharType="end"/>
            </w:r>
          </w:hyperlink>
        </w:p>
        <w:p w14:paraId="403EFED9" w14:textId="52515487" w:rsidR="00996F69" w:rsidRDefault="00733137">
          <w:pPr>
            <w:pStyle w:val="TOC1"/>
            <w:tabs>
              <w:tab w:val="left" w:pos="1000"/>
            </w:tabs>
            <w:rPr>
              <w:rFonts w:eastAsiaTheme="minorEastAsia" w:cstheme="minorBidi"/>
              <w:b w:val="0"/>
              <w:color w:val="auto"/>
              <w:sz w:val="22"/>
              <w:szCs w:val="22"/>
            </w:rPr>
          </w:pPr>
          <w:hyperlink w:anchor="_Toc57192818" w:history="1">
            <w:r w:rsidR="00996F69" w:rsidRPr="00B351C1">
              <w:rPr>
                <w:rStyle w:val="Hyperlink"/>
              </w:rPr>
              <w:t>5.</w:t>
            </w:r>
            <w:r w:rsidR="00996F69">
              <w:rPr>
                <w:rFonts w:eastAsiaTheme="minorEastAsia" w:cstheme="minorBidi"/>
                <w:b w:val="0"/>
                <w:color w:val="auto"/>
                <w:sz w:val="22"/>
                <w:szCs w:val="22"/>
              </w:rPr>
              <w:tab/>
            </w:r>
            <w:r w:rsidR="00996F69" w:rsidRPr="00B351C1">
              <w:rPr>
                <w:rStyle w:val="Hyperlink"/>
              </w:rPr>
              <w:t>Requirements, management actions and targets</w:t>
            </w:r>
            <w:r w:rsidR="00996F69">
              <w:rPr>
                <w:webHidden/>
              </w:rPr>
              <w:tab/>
            </w:r>
            <w:r w:rsidR="00996F69">
              <w:rPr>
                <w:webHidden/>
              </w:rPr>
              <w:fldChar w:fldCharType="begin"/>
            </w:r>
            <w:r w:rsidR="00996F69">
              <w:rPr>
                <w:webHidden/>
              </w:rPr>
              <w:instrText xml:space="preserve"> PAGEREF _Toc57192818 \h </w:instrText>
            </w:r>
            <w:r w:rsidR="00996F69">
              <w:rPr>
                <w:webHidden/>
              </w:rPr>
            </w:r>
            <w:r w:rsidR="00996F69">
              <w:rPr>
                <w:webHidden/>
              </w:rPr>
              <w:fldChar w:fldCharType="separate"/>
            </w:r>
            <w:r w:rsidR="002F44CA">
              <w:rPr>
                <w:webHidden/>
              </w:rPr>
              <w:t>7</w:t>
            </w:r>
            <w:r w:rsidR="00996F69">
              <w:rPr>
                <w:webHidden/>
              </w:rPr>
              <w:fldChar w:fldCharType="end"/>
            </w:r>
          </w:hyperlink>
        </w:p>
        <w:p w14:paraId="4BC3A160" w14:textId="38BEFFA0" w:rsidR="00996F69" w:rsidRDefault="00733137">
          <w:pPr>
            <w:pStyle w:val="TOC2"/>
            <w:rPr>
              <w:rFonts w:eastAsiaTheme="minorEastAsia" w:cstheme="minorBidi"/>
              <w:b w:val="0"/>
              <w:color w:val="auto"/>
              <w:sz w:val="22"/>
              <w:szCs w:val="22"/>
            </w:rPr>
          </w:pPr>
          <w:hyperlink w:anchor="_Toc57192819" w:history="1">
            <w:r w:rsidR="00996F69" w:rsidRPr="00B351C1">
              <w:rPr>
                <w:rStyle w:val="Hyperlink"/>
                <w:rFonts w:eastAsia="MingLiU"/>
              </w:rPr>
              <w:t>Objective 1. Ensure that commercial kangaroo harvesting in Victoria is ecologically sustainable.</w:t>
            </w:r>
            <w:r w:rsidR="00996F69">
              <w:rPr>
                <w:webHidden/>
              </w:rPr>
              <w:tab/>
            </w:r>
            <w:r w:rsidR="00996F69">
              <w:rPr>
                <w:webHidden/>
              </w:rPr>
              <w:fldChar w:fldCharType="begin"/>
            </w:r>
            <w:r w:rsidR="00996F69">
              <w:rPr>
                <w:webHidden/>
              </w:rPr>
              <w:instrText xml:space="preserve"> PAGEREF _Toc57192819 \h </w:instrText>
            </w:r>
            <w:r w:rsidR="00996F69">
              <w:rPr>
                <w:webHidden/>
              </w:rPr>
            </w:r>
            <w:r w:rsidR="00996F69">
              <w:rPr>
                <w:webHidden/>
              </w:rPr>
              <w:fldChar w:fldCharType="separate"/>
            </w:r>
            <w:r w:rsidR="002F44CA">
              <w:rPr>
                <w:webHidden/>
              </w:rPr>
              <w:t>8</w:t>
            </w:r>
            <w:r w:rsidR="00996F69">
              <w:rPr>
                <w:webHidden/>
              </w:rPr>
              <w:fldChar w:fldCharType="end"/>
            </w:r>
          </w:hyperlink>
        </w:p>
        <w:p w14:paraId="2B12B1D9" w14:textId="416284CA" w:rsidR="00996F69" w:rsidRDefault="00733137">
          <w:pPr>
            <w:pStyle w:val="TOC2"/>
            <w:rPr>
              <w:rFonts w:eastAsiaTheme="minorEastAsia" w:cstheme="minorBidi"/>
              <w:b w:val="0"/>
              <w:color w:val="auto"/>
              <w:sz w:val="22"/>
              <w:szCs w:val="22"/>
            </w:rPr>
          </w:pPr>
          <w:hyperlink w:anchor="_Toc57192820" w:history="1">
            <w:r w:rsidR="00996F69" w:rsidRPr="00B351C1">
              <w:rPr>
                <w:rStyle w:val="Hyperlink"/>
                <w:rFonts w:eastAsia="MingLiU"/>
              </w:rPr>
              <w:t>Objective 2. Ensure that commercial kangaroo harvesting in Victoria is humane and animal welfare is protected.</w:t>
            </w:r>
            <w:r w:rsidR="00996F69">
              <w:rPr>
                <w:webHidden/>
              </w:rPr>
              <w:tab/>
            </w:r>
            <w:r w:rsidR="00996F69">
              <w:rPr>
                <w:webHidden/>
              </w:rPr>
              <w:fldChar w:fldCharType="begin"/>
            </w:r>
            <w:r w:rsidR="00996F69">
              <w:rPr>
                <w:webHidden/>
              </w:rPr>
              <w:instrText xml:space="preserve"> PAGEREF _Toc57192820 \h </w:instrText>
            </w:r>
            <w:r w:rsidR="00996F69">
              <w:rPr>
                <w:webHidden/>
              </w:rPr>
            </w:r>
            <w:r w:rsidR="00996F69">
              <w:rPr>
                <w:webHidden/>
              </w:rPr>
              <w:fldChar w:fldCharType="separate"/>
            </w:r>
            <w:r w:rsidR="002F44CA">
              <w:rPr>
                <w:webHidden/>
              </w:rPr>
              <w:t>14</w:t>
            </w:r>
            <w:r w:rsidR="00996F69">
              <w:rPr>
                <w:webHidden/>
              </w:rPr>
              <w:fldChar w:fldCharType="end"/>
            </w:r>
          </w:hyperlink>
        </w:p>
        <w:p w14:paraId="073DA0BC" w14:textId="6D49ED56" w:rsidR="00996F69" w:rsidRDefault="00733137">
          <w:pPr>
            <w:pStyle w:val="TOC2"/>
            <w:rPr>
              <w:rFonts w:eastAsiaTheme="minorEastAsia" w:cstheme="minorBidi"/>
              <w:b w:val="0"/>
              <w:color w:val="auto"/>
              <w:sz w:val="22"/>
              <w:szCs w:val="22"/>
            </w:rPr>
          </w:pPr>
          <w:hyperlink w:anchor="_Toc57192821" w:history="1">
            <w:r w:rsidR="00996F69" w:rsidRPr="00B351C1">
              <w:rPr>
                <w:rStyle w:val="Hyperlink"/>
                <w:rFonts w:eastAsia="MingLiU"/>
              </w:rPr>
              <w:t>Objective 3. Ensure that commercial kangaroo harvesting activities are appropriately regulated.</w:t>
            </w:r>
            <w:r w:rsidR="00996F69">
              <w:rPr>
                <w:webHidden/>
              </w:rPr>
              <w:tab/>
            </w:r>
            <w:r w:rsidR="00996F69">
              <w:rPr>
                <w:webHidden/>
              </w:rPr>
              <w:fldChar w:fldCharType="begin"/>
            </w:r>
            <w:r w:rsidR="00996F69">
              <w:rPr>
                <w:webHidden/>
              </w:rPr>
              <w:instrText xml:space="preserve"> PAGEREF _Toc57192821 \h </w:instrText>
            </w:r>
            <w:r w:rsidR="00996F69">
              <w:rPr>
                <w:webHidden/>
              </w:rPr>
            </w:r>
            <w:r w:rsidR="00996F69">
              <w:rPr>
                <w:webHidden/>
              </w:rPr>
              <w:fldChar w:fldCharType="separate"/>
            </w:r>
            <w:r w:rsidR="002F44CA">
              <w:rPr>
                <w:webHidden/>
              </w:rPr>
              <w:t>16</w:t>
            </w:r>
            <w:r w:rsidR="00996F69">
              <w:rPr>
                <w:webHidden/>
              </w:rPr>
              <w:fldChar w:fldCharType="end"/>
            </w:r>
          </w:hyperlink>
        </w:p>
        <w:p w14:paraId="624C0A09" w14:textId="7CFCE40B" w:rsidR="00996F69" w:rsidRDefault="00733137">
          <w:pPr>
            <w:pStyle w:val="TOC2"/>
            <w:rPr>
              <w:rFonts w:eastAsiaTheme="minorEastAsia" w:cstheme="minorBidi"/>
              <w:b w:val="0"/>
              <w:color w:val="auto"/>
              <w:sz w:val="22"/>
              <w:szCs w:val="22"/>
            </w:rPr>
          </w:pPr>
          <w:hyperlink w:anchor="_Toc57192822" w:history="1">
            <w:r w:rsidR="00996F69" w:rsidRPr="00B351C1">
              <w:rPr>
                <w:rStyle w:val="Hyperlink"/>
                <w:rFonts w:eastAsia="MingLiU"/>
              </w:rPr>
              <w:t>Objective 4. Effectively monitor and enforce compliance.</w:t>
            </w:r>
            <w:r w:rsidR="00996F69">
              <w:rPr>
                <w:webHidden/>
              </w:rPr>
              <w:tab/>
            </w:r>
            <w:r w:rsidR="00996F69">
              <w:rPr>
                <w:webHidden/>
              </w:rPr>
              <w:fldChar w:fldCharType="begin"/>
            </w:r>
            <w:r w:rsidR="00996F69">
              <w:rPr>
                <w:webHidden/>
              </w:rPr>
              <w:instrText xml:space="preserve"> PAGEREF _Toc57192822 \h </w:instrText>
            </w:r>
            <w:r w:rsidR="00996F69">
              <w:rPr>
                <w:webHidden/>
              </w:rPr>
            </w:r>
            <w:r w:rsidR="00996F69">
              <w:rPr>
                <w:webHidden/>
              </w:rPr>
              <w:fldChar w:fldCharType="separate"/>
            </w:r>
            <w:r w:rsidR="002F44CA">
              <w:rPr>
                <w:webHidden/>
              </w:rPr>
              <w:t>19</w:t>
            </w:r>
            <w:r w:rsidR="00996F69">
              <w:rPr>
                <w:webHidden/>
              </w:rPr>
              <w:fldChar w:fldCharType="end"/>
            </w:r>
          </w:hyperlink>
        </w:p>
        <w:p w14:paraId="1A29EEE3" w14:textId="0DA33713" w:rsidR="00996F69" w:rsidRDefault="00733137">
          <w:pPr>
            <w:pStyle w:val="TOC2"/>
            <w:rPr>
              <w:rFonts w:eastAsiaTheme="minorEastAsia" w:cstheme="minorBidi"/>
              <w:b w:val="0"/>
              <w:color w:val="auto"/>
              <w:sz w:val="22"/>
              <w:szCs w:val="22"/>
            </w:rPr>
          </w:pPr>
          <w:hyperlink w:anchor="_Toc57192823" w:history="1">
            <w:r w:rsidR="00996F69" w:rsidRPr="00B351C1">
              <w:rPr>
                <w:rStyle w:val="Hyperlink"/>
                <w:rFonts w:eastAsia="MingLiU"/>
              </w:rPr>
              <w:t>Objective 5. Facilitate adaptive management and research.</w:t>
            </w:r>
            <w:r w:rsidR="00996F69">
              <w:rPr>
                <w:webHidden/>
              </w:rPr>
              <w:tab/>
            </w:r>
            <w:r w:rsidR="00996F69">
              <w:rPr>
                <w:webHidden/>
              </w:rPr>
              <w:fldChar w:fldCharType="begin"/>
            </w:r>
            <w:r w:rsidR="00996F69">
              <w:rPr>
                <w:webHidden/>
              </w:rPr>
              <w:instrText xml:space="preserve"> PAGEREF _Toc57192823 \h </w:instrText>
            </w:r>
            <w:r w:rsidR="00996F69">
              <w:rPr>
                <w:webHidden/>
              </w:rPr>
            </w:r>
            <w:r w:rsidR="00996F69">
              <w:rPr>
                <w:webHidden/>
              </w:rPr>
              <w:fldChar w:fldCharType="separate"/>
            </w:r>
            <w:r w:rsidR="002F44CA">
              <w:rPr>
                <w:webHidden/>
              </w:rPr>
              <w:t>21</w:t>
            </w:r>
            <w:r w:rsidR="00996F69">
              <w:rPr>
                <w:webHidden/>
              </w:rPr>
              <w:fldChar w:fldCharType="end"/>
            </w:r>
          </w:hyperlink>
        </w:p>
        <w:p w14:paraId="55BE385B" w14:textId="7E416F46" w:rsidR="00996F69" w:rsidRDefault="00733137">
          <w:pPr>
            <w:pStyle w:val="TOC2"/>
            <w:rPr>
              <w:rFonts w:eastAsiaTheme="minorEastAsia" w:cstheme="minorBidi"/>
              <w:b w:val="0"/>
              <w:color w:val="auto"/>
              <w:sz w:val="22"/>
              <w:szCs w:val="22"/>
            </w:rPr>
          </w:pPr>
          <w:hyperlink w:anchor="_Toc57192824" w:history="1">
            <w:r w:rsidR="00996F69" w:rsidRPr="00B351C1">
              <w:rPr>
                <w:rStyle w:val="Hyperlink"/>
                <w:rFonts w:eastAsia="MingLiU"/>
              </w:rPr>
              <w:t>Objective 6. Maintain openness, accountability and transparency.</w:t>
            </w:r>
            <w:r w:rsidR="00996F69">
              <w:rPr>
                <w:webHidden/>
              </w:rPr>
              <w:tab/>
            </w:r>
            <w:r w:rsidR="00996F69">
              <w:rPr>
                <w:webHidden/>
              </w:rPr>
              <w:fldChar w:fldCharType="begin"/>
            </w:r>
            <w:r w:rsidR="00996F69">
              <w:rPr>
                <w:webHidden/>
              </w:rPr>
              <w:instrText xml:space="preserve"> PAGEREF _Toc57192824 \h </w:instrText>
            </w:r>
            <w:r w:rsidR="00996F69">
              <w:rPr>
                <w:webHidden/>
              </w:rPr>
            </w:r>
            <w:r w:rsidR="00996F69">
              <w:rPr>
                <w:webHidden/>
              </w:rPr>
              <w:fldChar w:fldCharType="separate"/>
            </w:r>
            <w:r w:rsidR="002F44CA">
              <w:rPr>
                <w:webHidden/>
              </w:rPr>
              <w:t>23</w:t>
            </w:r>
            <w:r w:rsidR="00996F69">
              <w:rPr>
                <w:webHidden/>
              </w:rPr>
              <w:fldChar w:fldCharType="end"/>
            </w:r>
          </w:hyperlink>
        </w:p>
        <w:p w14:paraId="7D84D63E" w14:textId="31A57BFB" w:rsidR="00996F69" w:rsidRDefault="00733137">
          <w:pPr>
            <w:pStyle w:val="TOC2"/>
            <w:rPr>
              <w:rFonts w:eastAsiaTheme="minorEastAsia" w:cstheme="minorBidi"/>
              <w:b w:val="0"/>
              <w:color w:val="auto"/>
              <w:sz w:val="22"/>
              <w:szCs w:val="22"/>
            </w:rPr>
          </w:pPr>
          <w:hyperlink w:anchor="_Toc57192825" w:history="1">
            <w:r w:rsidR="00996F69" w:rsidRPr="00B351C1">
              <w:rPr>
                <w:rStyle w:val="Hyperlink"/>
                <w:rFonts w:eastAsia="MingLiU"/>
              </w:rPr>
              <w:t>Objective 7. Work with Traditional Owners to provide opportunities for participation.</w:t>
            </w:r>
            <w:r w:rsidR="00996F69">
              <w:rPr>
                <w:webHidden/>
              </w:rPr>
              <w:tab/>
            </w:r>
            <w:r w:rsidR="00996F69">
              <w:rPr>
                <w:webHidden/>
              </w:rPr>
              <w:fldChar w:fldCharType="begin"/>
            </w:r>
            <w:r w:rsidR="00996F69">
              <w:rPr>
                <w:webHidden/>
              </w:rPr>
              <w:instrText xml:space="preserve"> PAGEREF _Toc57192825 \h </w:instrText>
            </w:r>
            <w:r w:rsidR="00996F69">
              <w:rPr>
                <w:webHidden/>
              </w:rPr>
            </w:r>
            <w:r w:rsidR="00996F69">
              <w:rPr>
                <w:webHidden/>
              </w:rPr>
              <w:fldChar w:fldCharType="separate"/>
            </w:r>
            <w:r w:rsidR="002F44CA">
              <w:rPr>
                <w:webHidden/>
              </w:rPr>
              <w:t>25</w:t>
            </w:r>
            <w:r w:rsidR="00996F69">
              <w:rPr>
                <w:webHidden/>
              </w:rPr>
              <w:fldChar w:fldCharType="end"/>
            </w:r>
          </w:hyperlink>
        </w:p>
        <w:p w14:paraId="6C1C0AE5" w14:textId="634E426E" w:rsidR="00996F69" w:rsidRDefault="00733137">
          <w:pPr>
            <w:pStyle w:val="TOC1"/>
            <w:tabs>
              <w:tab w:val="left" w:pos="1000"/>
            </w:tabs>
            <w:rPr>
              <w:rFonts w:eastAsiaTheme="minorEastAsia" w:cstheme="minorBidi"/>
              <w:b w:val="0"/>
              <w:color w:val="auto"/>
              <w:sz w:val="22"/>
              <w:szCs w:val="22"/>
            </w:rPr>
          </w:pPr>
          <w:hyperlink w:anchor="_Toc57192826" w:history="1">
            <w:r w:rsidR="00996F69" w:rsidRPr="00B351C1">
              <w:rPr>
                <w:rStyle w:val="Hyperlink"/>
              </w:rPr>
              <w:t>6.</w:t>
            </w:r>
            <w:r w:rsidR="00996F69">
              <w:rPr>
                <w:rFonts w:eastAsiaTheme="minorEastAsia" w:cstheme="minorBidi"/>
                <w:b w:val="0"/>
                <w:color w:val="auto"/>
                <w:sz w:val="22"/>
                <w:szCs w:val="22"/>
              </w:rPr>
              <w:tab/>
            </w:r>
            <w:r w:rsidR="00996F69" w:rsidRPr="00B351C1">
              <w:rPr>
                <w:rStyle w:val="Hyperlink"/>
              </w:rPr>
              <w:t>Managing the kangaroo harvesting program alongside the ATCW system</w:t>
            </w:r>
            <w:r w:rsidR="00996F69">
              <w:rPr>
                <w:rStyle w:val="Hyperlink"/>
              </w:rPr>
              <w:t>…</w:t>
            </w:r>
            <w:r w:rsidR="00996F69">
              <w:rPr>
                <w:webHidden/>
              </w:rPr>
              <w:tab/>
            </w:r>
            <w:r w:rsidR="00996F69">
              <w:rPr>
                <w:webHidden/>
              </w:rPr>
              <w:fldChar w:fldCharType="begin"/>
            </w:r>
            <w:r w:rsidR="00996F69">
              <w:rPr>
                <w:webHidden/>
              </w:rPr>
              <w:instrText xml:space="preserve"> PAGEREF _Toc57192826 \h </w:instrText>
            </w:r>
            <w:r w:rsidR="00996F69">
              <w:rPr>
                <w:webHidden/>
              </w:rPr>
            </w:r>
            <w:r w:rsidR="00996F69">
              <w:rPr>
                <w:webHidden/>
              </w:rPr>
              <w:fldChar w:fldCharType="separate"/>
            </w:r>
            <w:r w:rsidR="002F44CA">
              <w:rPr>
                <w:webHidden/>
              </w:rPr>
              <w:t>26</w:t>
            </w:r>
            <w:r w:rsidR="00996F69">
              <w:rPr>
                <w:webHidden/>
              </w:rPr>
              <w:fldChar w:fldCharType="end"/>
            </w:r>
          </w:hyperlink>
        </w:p>
        <w:p w14:paraId="0ADAF57F" w14:textId="50CD6CE8" w:rsidR="00996F69" w:rsidRDefault="00733137">
          <w:pPr>
            <w:pStyle w:val="TOC1"/>
            <w:tabs>
              <w:tab w:val="left" w:pos="1000"/>
            </w:tabs>
            <w:rPr>
              <w:rFonts w:eastAsiaTheme="minorEastAsia" w:cstheme="minorBidi"/>
              <w:b w:val="0"/>
              <w:color w:val="auto"/>
              <w:sz w:val="22"/>
              <w:szCs w:val="22"/>
            </w:rPr>
          </w:pPr>
          <w:hyperlink w:anchor="_Toc57192827" w:history="1">
            <w:r w:rsidR="00996F69" w:rsidRPr="00B351C1">
              <w:rPr>
                <w:rStyle w:val="Hyperlink"/>
              </w:rPr>
              <w:t>7.</w:t>
            </w:r>
            <w:r w:rsidR="00996F69">
              <w:rPr>
                <w:rFonts w:eastAsiaTheme="minorEastAsia" w:cstheme="minorBidi"/>
                <w:b w:val="0"/>
                <w:color w:val="auto"/>
                <w:sz w:val="22"/>
                <w:szCs w:val="22"/>
              </w:rPr>
              <w:tab/>
            </w:r>
            <w:r w:rsidR="00996F69" w:rsidRPr="00B351C1">
              <w:rPr>
                <w:rStyle w:val="Hyperlink"/>
              </w:rPr>
              <w:t>Review and evaluation</w:t>
            </w:r>
            <w:r w:rsidR="00996F69">
              <w:rPr>
                <w:webHidden/>
              </w:rPr>
              <w:tab/>
            </w:r>
            <w:r w:rsidR="00996F69">
              <w:rPr>
                <w:webHidden/>
              </w:rPr>
              <w:fldChar w:fldCharType="begin"/>
            </w:r>
            <w:r w:rsidR="00996F69">
              <w:rPr>
                <w:webHidden/>
              </w:rPr>
              <w:instrText xml:space="preserve"> PAGEREF _Toc57192827 \h </w:instrText>
            </w:r>
            <w:r w:rsidR="00996F69">
              <w:rPr>
                <w:webHidden/>
              </w:rPr>
            </w:r>
            <w:r w:rsidR="00996F69">
              <w:rPr>
                <w:webHidden/>
              </w:rPr>
              <w:fldChar w:fldCharType="separate"/>
            </w:r>
            <w:r w:rsidR="002F44CA">
              <w:rPr>
                <w:webHidden/>
              </w:rPr>
              <w:t>26</w:t>
            </w:r>
            <w:r w:rsidR="00996F69">
              <w:rPr>
                <w:webHidden/>
              </w:rPr>
              <w:fldChar w:fldCharType="end"/>
            </w:r>
          </w:hyperlink>
        </w:p>
        <w:p w14:paraId="0D08B7D2" w14:textId="3A61CE3D" w:rsidR="00996F69" w:rsidRDefault="00733137">
          <w:pPr>
            <w:pStyle w:val="TOC1"/>
            <w:rPr>
              <w:rFonts w:eastAsiaTheme="minorEastAsia" w:cstheme="minorBidi"/>
              <w:b w:val="0"/>
              <w:color w:val="auto"/>
              <w:sz w:val="22"/>
              <w:szCs w:val="22"/>
            </w:rPr>
          </w:pPr>
          <w:hyperlink w:anchor="_Toc57192828" w:history="1">
            <w:r w:rsidR="00996F69" w:rsidRPr="00B351C1">
              <w:rPr>
                <w:rStyle w:val="Hyperlink"/>
              </w:rPr>
              <w:t>Appendix 1 – Biology, ecology and conservation of Victorian kangaroos</w:t>
            </w:r>
            <w:r w:rsidR="00996F69">
              <w:rPr>
                <w:webHidden/>
              </w:rPr>
              <w:tab/>
            </w:r>
            <w:r w:rsidR="00996F69">
              <w:rPr>
                <w:webHidden/>
              </w:rPr>
              <w:fldChar w:fldCharType="begin"/>
            </w:r>
            <w:r w:rsidR="00996F69">
              <w:rPr>
                <w:webHidden/>
              </w:rPr>
              <w:instrText xml:space="preserve"> PAGEREF _Toc57192828 \h </w:instrText>
            </w:r>
            <w:r w:rsidR="00996F69">
              <w:rPr>
                <w:webHidden/>
              </w:rPr>
            </w:r>
            <w:r w:rsidR="00996F69">
              <w:rPr>
                <w:webHidden/>
              </w:rPr>
              <w:fldChar w:fldCharType="separate"/>
            </w:r>
            <w:r w:rsidR="002F44CA">
              <w:rPr>
                <w:webHidden/>
              </w:rPr>
              <w:t>28</w:t>
            </w:r>
            <w:r w:rsidR="00996F69">
              <w:rPr>
                <w:webHidden/>
              </w:rPr>
              <w:fldChar w:fldCharType="end"/>
            </w:r>
          </w:hyperlink>
        </w:p>
        <w:p w14:paraId="2280ACFC" w14:textId="7023BDC3" w:rsidR="00996F69" w:rsidRDefault="00733137">
          <w:pPr>
            <w:pStyle w:val="TOC2"/>
            <w:rPr>
              <w:rFonts w:eastAsiaTheme="minorEastAsia" w:cstheme="minorBidi"/>
              <w:b w:val="0"/>
              <w:color w:val="auto"/>
              <w:sz w:val="22"/>
              <w:szCs w:val="22"/>
            </w:rPr>
          </w:pPr>
          <w:hyperlink w:anchor="_Toc57192829" w:history="1">
            <w:r w:rsidR="00996F69" w:rsidRPr="00B351C1">
              <w:rPr>
                <w:rStyle w:val="Hyperlink"/>
                <w:bCs/>
                <w:iCs/>
                <w:kern w:val="20"/>
              </w:rPr>
              <w:t>Distribution and conservation status</w:t>
            </w:r>
            <w:r w:rsidR="00996F69">
              <w:rPr>
                <w:webHidden/>
              </w:rPr>
              <w:tab/>
            </w:r>
            <w:r w:rsidR="00996F69">
              <w:rPr>
                <w:webHidden/>
              </w:rPr>
              <w:fldChar w:fldCharType="begin"/>
            </w:r>
            <w:r w:rsidR="00996F69">
              <w:rPr>
                <w:webHidden/>
              </w:rPr>
              <w:instrText xml:space="preserve"> PAGEREF _Toc57192829 \h </w:instrText>
            </w:r>
            <w:r w:rsidR="00996F69">
              <w:rPr>
                <w:webHidden/>
              </w:rPr>
            </w:r>
            <w:r w:rsidR="00996F69">
              <w:rPr>
                <w:webHidden/>
              </w:rPr>
              <w:fldChar w:fldCharType="separate"/>
            </w:r>
            <w:r w:rsidR="002F44CA">
              <w:rPr>
                <w:webHidden/>
              </w:rPr>
              <w:t>28</w:t>
            </w:r>
            <w:r w:rsidR="00996F69">
              <w:rPr>
                <w:webHidden/>
              </w:rPr>
              <w:fldChar w:fldCharType="end"/>
            </w:r>
          </w:hyperlink>
        </w:p>
        <w:p w14:paraId="3D791424" w14:textId="2B5D40D2" w:rsidR="00996F69" w:rsidRDefault="00733137">
          <w:pPr>
            <w:pStyle w:val="TOC2"/>
            <w:rPr>
              <w:rFonts w:eastAsiaTheme="minorEastAsia" w:cstheme="minorBidi"/>
              <w:b w:val="0"/>
              <w:color w:val="auto"/>
              <w:sz w:val="22"/>
              <w:szCs w:val="22"/>
            </w:rPr>
          </w:pPr>
          <w:hyperlink w:anchor="_Toc57192830" w:history="1">
            <w:r w:rsidR="00996F69" w:rsidRPr="00B351C1">
              <w:rPr>
                <w:rStyle w:val="Hyperlink"/>
                <w:rFonts w:ascii="Arial" w:hAnsi="Arial"/>
                <w:bCs/>
                <w:iCs/>
                <w:kern w:val="20"/>
              </w:rPr>
              <w:t>Biology</w:t>
            </w:r>
            <w:r w:rsidR="00996F69">
              <w:rPr>
                <w:webHidden/>
              </w:rPr>
              <w:tab/>
            </w:r>
            <w:r w:rsidR="00996F69">
              <w:rPr>
                <w:webHidden/>
              </w:rPr>
              <w:fldChar w:fldCharType="begin"/>
            </w:r>
            <w:r w:rsidR="00996F69">
              <w:rPr>
                <w:webHidden/>
              </w:rPr>
              <w:instrText xml:space="preserve"> PAGEREF _Toc57192830 \h </w:instrText>
            </w:r>
            <w:r w:rsidR="00996F69">
              <w:rPr>
                <w:webHidden/>
              </w:rPr>
            </w:r>
            <w:r w:rsidR="00996F69">
              <w:rPr>
                <w:webHidden/>
              </w:rPr>
              <w:fldChar w:fldCharType="separate"/>
            </w:r>
            <w:r w:rsidR="002F44CA">
              <w:rPr>
                <w:webHidden/>
              </w:rPr>
              <w:t>29</w:t>
            </w:r>
            <w:r w:rsidR="00996F69">
              <w:rPr>
                <w:webHidden/>
              </w:rPr>
              <w:fldChar w:fldCharType="end"/>
            </w:r>
          </w:hyperlink>
        </w:p>
        <w:p w14:paraId="690685B0" w14:textId="2E9E9DE6" w:rsidR="00996F69" w:rsidRDefault="00733137">
          <w:pPr>
            <w:pStyle w:val="TOC1"/>
            <w:rPr>
              <w:rFonts w:eastAsiaTheme="minorEastAsia" w:cstheme="minorBidi"/>
              <w:b w:val="0"/>
              <w:color w:val="auto"/>
              <w:sz w:val="22"/>
              <w:szCs w:val="22"/>
            </w:rPr>
          </w:pPr>
          <w:hyperlink w:anchor="_Toc57192831" w:history="1">
            <w:r w:rsidR="00996F69" w:rsidRPr="00B351C1">
              <w:rPr>
                <w:rStyle w:val="Hyperlink"/>
              </w:rPr>
              <w:t>Appendix 2 – Threats and assessment of impacts</w:t>
            </w:r>
            <w:r w:rsidR="00996F69">
              <w:rPr>
                <w:webHidden/>
              </w:rPr>
              <w:tab/>
            </w:r>
            <w:r w:rsidR="00996F69">
              <w:rPr>
                <w:webHidden/>
              </w:rPr>
              <w:fldChar w:fldCharType="begin"/>
            </w:r>
            <w:r w:rsidR="00996F69">
              <w:rPr>
                <w:webHidden/>
              </w:rPr>
              <w:instrText xml:space="preserve"> PAGEREF _Toc57192831 \h </w:instrText>
            </w:r>
            <w:r w:rsidR="00996F69">
              <w:rPr>
                <w:webHidden/>
              </w:rPr>
            </w:r>
            <w:r w:rsidR="00996F69">
              <w:rPr>
                <w:webHidden/>
              </w:rPr>
              <w:fldChar w:fldCharType="separate"/>
            </w:r>
            <w:r w:rsidR="002F44CA">
              <w:rPr>
                <w:webHidden/>
              </w:rPr>
              <w:t>30</w:t>
            </w:r>
            <w:r w:rsidR="00996F69">
              <w:rPr>
                <w:webHidden/>
              </w:rPr>
              <w:fldChar w:fldCharType="end"/>
            </w:r>
          </w:hyperlink>
        </w:p>
        <w:p w14:paraId="3A439E42" w14:textId="5918029D" w:rsidR="00996F69" w:rsidRDefault="00733137">
          <w:pPr>
            <w:pStyle w:val="TOC2"/>
            <w:rPr>
              <w:rFonts w:eastAsiaTheme="minorEastAsia" w:cstheme="minorBidi"/>
              <w:b w:val="0"/>
              <w:color w:val="auto"/>
              <w:sz w:val="22"/>
              <w:szCs w:val="22"/>
            </w:rPr>
          </w:pPr>
          <w:hyperlink w:anchor="_Toc57192832" w:history="1">
            <w:r w:rsidR="00996F69" w:rsidRPr="00B351C1">
              <w:rPr>
                <w:rStyle w:val="Hyperlink"/>
              </w:rPr>
              <w:t>Threats</w:t>
            </w:r>
            <w:r w:rsidR="00996F69">
              <w:rPr>
                <w:webHidden/>
              </w:rPr>
              <w:tab/>
            </w:r>
            <w:r w:rsidR="00996F69">
              <w:rPr>
                <w:webHidden/>
              </w:rPr>
              <w:fldChar w:fldCharType="begin"/>
            </w:r>
            <w:r w:rsidR="00996F69">
              <w:rPr>
                <w:webHidden/>
              </w:rPr>
              <w:instrText xml:space="preserve"> PAGEREF _Toc57192832 \h </w:instrText>
            </w:r>
            <w:r w:rsidR="00996F69">
              <w:rPr>
                <w:webHidden/>
              </w:rPr>
            </w:r>
            <w:r w:rsidR="00996F69">
              <w:rPr>
                <w:webHidden/>
              </w:rPr>
              <w:fldChar w:fldCharType="separate"/>
            </w:r>
            <w:r w:rsidR="002F44CA">
              <w:rPr>
                <w:webHidden/>
              </w:rPr>
              <w:t>30</w:t>
            </w:r>
            <w:r w:rsidR="00996F69">
              <w:rPr>
                <w:webHidden/>
              </w:rPr>
              <w:fldChar w:fldCharType="end"/>
            </w:r>
          </w:hyperlink>
        </w:p>
        <w:p w14:paraId="4F1B2457" w14:textId="083DFD75" w:rsidR="00996F69" w:rsidRDefault="00733137">
          <w:pPr>
            <w:pStyle w:val="TOC2"/>
            <w:rPr>
              <w:rFonts w:eastAsiaTheme="minorEastAsia" w:cstheme="minorBidi"/>
              <w:b w:val="0"/>
              <w:color w:val="auto"/>
              <w:sz w:val="22"/>
              <w:szCs w:val="22"/>
            </w:rPr>
          </w:pPr>
          <w:hyperlink w:anchor="_Toc57192833" w:history="1">
            <w:r w:rsidR="00996F69" w:rsidRPr="00B351C1">
              <w:rPr>
                <w:rStyle w:val="Hyperlink"/>
              </w:rPr>
              <w:t>Impacts of harvesting</w:t>
            </w:r>
            <w:r w:rsidR="00996F69">
              <w:rPr>
                <w:webHidden/>
              </w:rPr>
              <w:tab/>
            </w:r>
            <w:r w:rsidR="00996F69">
              <w:rPr>
                <w:webHidden/>
              </w:rPr>
              <w:fldChar w:fldCharType="begin"/>
            </w:r>
            <w:r w:rsidR="00996F69">
              <w:rPr>
                <w:webHidden/>
              </w:rPr>
              <w:instrText xml:space="preserve"> PAGEREF _Toc57192833 \h </w:instrText>
            </w:r>
            <w:r w:rsidR="00996F69">
              <w:rPr>
                <w:webHidden/>
              </w:rPr>
            </w:r>
            <w:r w:rsidR="00996F69">
              <w:rPr>
                <w:webHidden/>
              </w:rPr>
              <w:fldChar w:fldCharType="separate"/>
            </w:r>
            <w:r w:rsidR="002F44CA">
              <w:rPr>
                <w:webHidden/>
              </w:rPr>
              <w:t>32</w:t>
            </w:r>
            <w:r w:rsidR="00996F69">
              <w:rPr>
                <w:webHidden/>
              </w:rPr>
              <w:fldChar w:fldCharType="end"/>
            </w:r>
          </w:hyperlink>
        </w:p>
        <w:p w14:paraId="5F4DF9B1" w14:textId="713964CB" w:rsidR="00996F69" w:rsidRDefault="00733137">
          <w:pPr>
            <w:pStyle w:val="TOC1"/>
            <w:rPr>
              <w:rFonts w:eastAsiaTheme="minorEastAsia" w:cstheme="minorBidi"/>
              <w:b w:val="0"/>
              <w:color w:val="auto"/>
              <w:sz w:val="22"/>
              <w:szCs w:val="22"/>
            </w:rPr>
          </w:pPr>
          <w:hyperlink w:anchor="_Toc57192834" w:history="1">
            <w:r w:rsidR="00996F69" w:rsidRPr="00B351C1">
              <w:rPr>
                <w:rStyle w:val="Hyperlink"/>
              </w:rPr>
              <w:t>References</w:t>
            </w:r>
            <w:r w:rsidR="00996F69">
              <w:rPr>
                <w:webHidden/>
              </w:rPr>
              <w:tab/>
            </w:r>
            <w:r w:rsidR="00996F69">
              <w:rPr>
                <w:webHidden/>
              </w:rPr>
              <w:fldChar w:fldCharType="begin"/>
            </w:r>
            <w:r w:rsidR="00996F69">
              <w:rPr>
                <w:webHidden/>
              </w:rPr>
              <w:instrText xml:space="preserve"> PAGEREF _Toc57192834 \h </w:instrText>
            </w:r>
            <w:r w:rsidR="00996F69">
              <w:rPr>
                <w:webHidden/>
              </w:rPr>
            </w:r>
            <w:r w:rsidR="00996F69">
              <w:rPr>
                <w:webHidden/>
              </w:rPr>
              <w:fldChar w:fldCharType="separate"/>
            </w:r>
            <w:r w:rsidR="002F44CA">
              <w:rPr>
                <w:webHidden/>
              </w:rPr>
              <w:t>35</w:t>
            </w:r>
            <w:r w:rsidR="00996F69">
              <w:rPr>
                <w:webHidden/>
              </w:rPr>
              <w:fldChar w:fldCharType="end"/>
            </w:r>
          </w:hyperlink>
        </w:p>
        <w:p w14:paraId="390BF554" w14:textId="4D70DE35" w:rsidR="006A46D1" w:rsidRDefault="00D836E6" w:rsidP="006A46D1">
          <w:pPr>
            <w:rPr>
              <w:bCs/>
              <w:noProof/>
            </w:rPr>
          </w:pPr>
          <w:r>
            <w:rPr>
              <w:b/>
              <w:bCs/>
              <w:noProof/>
            </w:rPr>
            <w:fldChar w:fldCharType="end"/>
          </w:r>
        </w:p>
      </w:sdtContent>
    </w:sdt>
    <w:p w14:paraId="4E547EFC" w14:textId="5C3357CF" w:rsidR="00D836E6" w:rsidRDefault="00D836E6" w:rsidP="006A46D1">
      <w:r>
        <w:br w:type="page"/>
      </w:r>
      <w:bookmarkStart w:id="7" w:name="_GoBack"/>
      <w:bookmarkEnd w:id="7"/>
    </w:p>
    <w:p w14:paraId="1A9871B3" w14:textId="036A2C83" w:rsidR="00D836E6" w:rsidRPr="00050253" w:rsidRDefault="00D836E6" w:rsidP="00D836E6">
      <w:pPr>
        <w:pStyle w:val="Numberedheading1"/>
      </w:pPr>
      <w:bookmarkStart w:id="8" w:name="_Toc57192810"/>
      <w:r>
        <w:t>Introduction</w:t>
      </w:r>
      <w:bookmarkEnd w:id="5"/>
      <w:bookmarkEnd w:id="4"/>
      <w:bookmarkEnd w:id="3"/>
      <w:bookmarkEnd w:id="8"/>
    </w:p>
    <w:p w14:paraId="654EA5EF" w14:textId="0CA37E7D" w:rsidR="00D836E6" w:rsidRPr="00D14F98" w:rsidRDefault="00D836E6" w:rsidP="00D14F98">
      <w:pPr>
        <w:pStyle w:val="BodyText"/>
      </w:pPr>
      <w:r w:rsidRPr="00D14F98">
        <w:t xml:space="preserve">This plan has been developed to guide the sustainable harvest of kangaroos in Victoria. The plan has been prepared so that it may be treated as a ‘recognised wildlife management plan’ under section 28A(1)(h) of the Wildlife Act 1975 and enables the authorisation of the harvesting activities that support this plan.  </w:t>
      </w:r>
    </w:p>
    <w:p w14:paraId="773840B9" w14:textId="02CCEAEB" w:rsidR="00EF7391" w:rsidRPr="00D14F98" w:rsidRDefault="00EF7391" w:rsidP="00D14F98">
      <w:pPr>
        <w:pStyle w:val="BodyText"/>
      </w:pPr>
      <w:r w:rsidRPr="00D14F98">
        <w:t>This plan</w:t>
      </w:r>
      <w:r w:rsidR="009A267D" w:rsidRPr="00D14F98">
        <w:t xml:space="preserve"> </w:t>
      </w:r>
      <w:r w:rsidR="00C377BB" w:rsidRPr="00D14F98">
        <w:t xml:space="preserve">remains in force until </w:t>
      </w:r>
      <w:r w:rsidR="00B231DF" w:rsidRPr="00D14F98">
        <w:t xml:space="preserve">31 December 2023 or </w:t>
      </w:r>
      <w:r w:rsidR="00EE50E5" w:rsidRPr="00D14F98">
        <w:t xml:space="preserve">until </w:t>
      </w:r>
      <w:r w:rsidR="00C377BB" w:rsidRPr="00D14F98">
        <w:t xml:space="preserve">replaced </w:t>
      </w:r>
      <w:r w:rsidR="001B7B46" w:rsidRPr="00D14F98">
        <w:t>by a new approved plan</w:t>
      </w:r>
      <w:r w:rsidR="00EE50E5" w:rsidRPr="00D14F98">
        <w:t xml:space="preserve"> (if sooner)</w:t>
      </w:r>
      <w:r w:rsidR="000161D6" w:rsidRPr="00D14F98">
        <w:t>.</w:t>
      </w:r>
      <w:r w:rsidR="00693097" w:rsidRPr="00D14F98">
        <w:t xml:space="preserve"> Authorisations in support of this plan will generally be issued </w:t>
      </w:r>
      <w:r w:rsidR="00B34D51" w:rsidRPr="00D14F98">
        <w:t>for 12 months at a time</w:t>
      </w:r>
      <w:r w:rsidR="003761CC" w:rsidRPr="00D14F98">
        <w:t xml:space="preserve"> (on a calendar year basis)</w:t>
      </w:r>
      <w:r w:rsidR="00693097" w:rsidRPr="00D14F98">
        <w:t>.</w:t>
      </w:r>
      <w:r w:rsidR="000161D6" w:rsidRPr="00D14F98">
        <w:t xml:space="preserve"> </w:t>
      </w:r>
    </w:p>
    <w:p w14:paraId="6A2CB67D" w14:textId="0A5CDBEB" w:rsidR="00EC06B5" w:rsidRPr="00D14F98" w:rsidRDefault="00D836E6" w:rsidP="00D14F98">
      <w:pPr>
        <w:pStyle w:val="BodyText"/>
      </w:pPr>
      <w:r w:rsidRPr="00D14F98">
        <w:t xml:space="preserve">This plan permits the commercial harvest of Eastern Grey and Western Grey kangaroos on private land in designated harvest </w:t>
      </w:r>
      <w:r w:rsidR="00372F5E" w:rsidRPr="00D14F98">
        <w:t>zones.</w:t>
      </w:r>
      <w:r w:rsidR="00EC06B5" w:rsidRPr="00D14F98">
        <w:t xml:space="preserve"> Harvest on certain areas of public land may be permitted in future, but only where specified for particular locations. </w:t>
      </w:r>
    </w:p>
    <w:p w14:paraId="6D555B42" w14:textId="262F7101" w:rsidR="00D836E6" w:rsidRPr="00D14F98" w:rsidRDefault="001234C1" w:rsidP="00D14F98">
      <w:pPr>
        <w:pStyle w:val="BodyText"/>
      </w:pPr>
      <w:r w:rsidRPr="00D14F98">
        <w:t>At the commencement of the program</w:t>
      </w:r>
      <w:r w:rsidR="00D836E6" w:rsidRPr="00D14F98">
        <w:t xml:space="preserve"> harvesting and processing for pet food only will be permitted.</w:t>
      </w:r>
      <w:r w:rsidR="00ED2880" w:rsidRPr="00D14F98">
        <w:t xml:space="preserve"> However, </w:t>
      </w:r>
      <w:r w:rsidR="009E35BC" w:rsidRPr="00D14F98">
        <w:t>in future</w:t>
      </w:r>
      <w:r w:rsidR="00ED2880" w:rsidRPr="00D14F98">
        <w:t xml:space="preserve"> </w:t>
      </w:r>
      <w:r w:rsidR="007439E8" w:rsidRPr="00D14F98">
        <w:t>this restriction may be relaxed</w:t>
      </w:r>
      <w:r w:rsidR="00AB7F04" w:rsidRPr="00D14F98">
        <w:t xml:space="preserve"> to</w:t>
      </w:r>
      <w:r w:rsidR="007439E8" w:rsidRPr="00D14F98">
        <w:t xml:space="preserve"> allow</w:t>
      </w:r>
      <w:r w:rsidR="00AB7F04" w:rsidRPr="00D14F98">
        <w:t xml:space="preserve"> harvesting and processing for human consumption</w:t>
      </w:r>
      <w:r w:rsidR="006D50E5" w:rsidRPr="00D14F98">
        <w:t>.</w:t>
      </w:r>
      <w:r w:rsidR="00ED2880" w:rsidRPr="00D14F98">
        <w:t xml:space="preserve"> </w:t>
      </w:r>
      <w:r w:rsidR="002A288C" w:rsidRPr="00D14F98">
        <w:t>Therefore</w:t>
      </w:r>
      <w:r w:rsidR="00330F19" w:rsidRPr="00D14F98">
        <w:t>,</w:t>
      </w:r>
      <w:r w:rsidR="002A288C" w:rsidRPr="00D14F98">
        <w:t xml:space="preserve"> this plan</w:t>
      </w:r>
      <w:r w:rsidR="006A438D" w:rsidRPr="00D14F98">
        <w:t xml:space="preserve"> is written so that it</w:t>
      </w:r>
      <w:r w:rsidR="002A288C" w:rsidRPr="00D14F98">
        <w:t xml:space="preserve"> provides for harvesting for </w:t>
      </w:r>
      <w:r w:rsidR="00330F19" w:rsidRPr="00D14F98">
        <w:t xml:space="preserve">both </w:t>
      </w:r>
      <w:r w:rsidR="002A288C" w:rsidRPr="00D14F98">
        <w:t>human consumption</w:t>
      </w:r>
      <w:r w:rsidR="00330F19" w:rsidRPr="00D14F98">
        <w:t xml:space="preserve"> and pet food</w:t>
      </w:r>
      <w:r w:rsidR="002A288C" w:rsidRPr="00D14F98">
        <w:t xml:space="preserve">. </w:t>
      </w:r>
    </w:p>
    <w:p w14:paraId="7E9AF6FF" w14:textId="0095D461" w:rsidR="00D836E6" w:rsidRPr="00D14F98" w:rsidRDefault="00D836E6" w:rsidP="00D14F98">
      <w:pPr>
        <w:pStyle w:val="BodyText"/>
      </w:pPr>
      <w:r w:rsidRPr="00D14F98">
        <w:t>The plan describes the requirements for the operation of Victoria’s kangaroo harvesting program under a series of objectives</w:t>
      </w:r>
      <w:r w:rsidR="00CC5C06" w:rsidRPr="00D14F98">
        <w:t>, with associated management actions</w:t>
      </w:r>
      <w:r w:rsidR="00FA4123" w:rsidRPr="00D14F98">
        <w:t xml:space="preserve"> for enacting the requirements</w:t>
      </w:r>
      <w:r w:rsidR="00CC5C06" w:rsidRPr="00D14F98">
        <w:t xml:space="preserve"> and, where appropriate, </w:t>
      </w:r>
      <w:r w:rsidRPr="00D14F98">
        <w:t xml:space="preserve">targets to help measure adherence to the requirements. </w:t>
      </w:r>
    </w:p>
    <w:p w14:paraId="1A0296F1" w14:textId="77777777" w:rsidR="00D836E6" w:rsidRPr="00D14F98" w:rsidRDefault="00D836E6" w:rsidP="00D14F98">
      <w:pPr>
        <w:pStyle w:val="BodyText"/>
      </w:pPr>
      <w:r w:rsidRPr="00D14F98">
        <w:t>This plan is written solely to manage the commercial harvest of Eastern and Western Grey kangaroos in Victoria and does not consider the management of kangaroos beyond this. The provision of commercial harvest arrangements under this plan does not replace the ability for landholders to apply for an Authority to Control Wildlife (ATCW) to control kangaroos for damage mitigation purposes on their own property.</w:t>
      </w:r>
    </w:p>
    <w:p w14:paraId="70654A3A" w14:textId="77777777" w:rsidR="00D836E6" w:rsidRPr="00D14F98" w:rsidRDefault="00D836E6" w:rsidP="00D14F98">
      <w:pPr>
        <w:pStyle w:val="BodyText"/>
      </w:pPr>
      <w:r w:rsidRPr="00D14F98">
        <w:t>The Department of Jobs, Precincts and Regions (DJPR) and its agents will be responsible for administering the kangaroo harvesting program in line with the requirements of this plan and monitoring and enforcing compliance of program participants. The Department of Environment, Land, Water and Planning (DELWP) will be responsible for maintaining the plan, including managing kangaroo population surveys and quota-setting.</w:t>
      </w:r>
    </w:p>
    <w:p w14:paraId="5AEE1A3F" w14:textId="762D3D47" w:rsidR="00AE67CE" w:rsidRDefault="00D836E6" w:rsidP="00155D6F">
      <w:pPr>
        <w:pStyle w:val="BodyText"/>
      </w:pPr>
      <w:r w:rsidRPr="00D14F98">
        <w:t>The commercial harvest arrangements are intended to be complementary to the ATCW system that allows landholders to undertake kangaroo control for damage mitigation purposes. Control of kangaroos under the ATCW system</w:t>
      </w:r>
      <w:r w:rsidR="0075173B" w:rsidRPr="00D14F98">
        <w:t xml:space="preserve"> </w:t>
      </w:r>
      <w:r w:rsidRPr="00D14F98">
        <w:t>,</w:t>
      </w:r>
      <w:r w:rsidR="009B2A46" w:rsidRPr="00D14F98">
        <w:t>has traditionally been</w:t>
      </w:r>
      <w:r w:rsidRPr="00D14F98">
        <w:t xml:space="preserve"> the only option for Victorian landholders seeking to control kangaroos on their property. By providing an alternative means to have kangaroos taken from a property, the kangaroo harvesting program may replace some control that is currently managed through the ATCW system, though to what extent this might occur is unknown. The ATCW system will remain available to landholders who sit outside harvest zones or who do not wish to engage a harvester.</w:t>
      </w:r>
      <w:bookmarkStart w:id="9" w:name="_Toc15974198"/>
      <w:bookmarkStart w:id="10" w:name="_Toc18399619"/>
      <w:bookmarkStart w:id="11" w:name="_Toc18502389"/>
    </w:p>
    <w:p w14:paraId="4094B34C" w14:textId="2EB8E5DA" w:rsidR="00AE67CE" w:rsidRDefault="00AE67CE" w:rsidP="00155D6F">
      <w:pPr>
        <w:pStyle w:val="BodyText"/>
      </w:pPr>
    </w:p>
    <w:p w14:paraId="065699A4" w14:textId="478614ED" w:rsidR="003C4B6C" w:rsidRDefault="003C4B6C" w:rsidP="00155D6F">
      <w:pPr>
        <w:pStyle w:val="BodyText"/>
      </w:pPr>
    </w:p>
    <w:p w14:paraId="7DDDB231" w14:textId="3D0A09CC" w:rsidR="003C4B6C" w:rsidRDefault="003C4B6C" w:rsidP="00155D6F">
      <w:pPr>
        <w:pStyle w:val="BodyText"/>
      </w:pPr>
    </w:p>
    <w:p w14:paraId="4526A4A9" w14:textId="7687C128" w:rsidR="003C4B6C" w:rsidRDefault="003C4B6C" w:rsidP="00155D6F">
      <w:pPr>
        <w:pStyle w:val="BodyText"/>
      </w:pPr>
    </w:p>
    <w:p w14:paraId="510A0C99" w14:textId="0992272C" w:rsidR="003C4B6C" w:rsidRDefault="003C4B6C" w:rsidP="00155D6F">
      <w:pPr>
        <w:pStyle w:val="BodyText"/>
      </w:pPr>
    </w:p>
    <w:p w14:paraId="46F57171" w14:textId="510DC734" w:rsidR="003C4B6C" w:rsidRDefault="003C4B6C" w:rsidP="00155D6F">
      <w:pPr>
        <w:pStyle w:val="BodyText"/>
      </w:pPr>
    </w:p>
    <w:p w14:paraId="189FF6DA" w14:textId="4BCDBE52" w:rsidR="003C4B6C" w:rsidRDefault="003C4B6C" w:rsidP="00155D6F">
      <w:pPr>
        <w:pStyle w:val="BodyText"/>
      </w:pPr>
    </w:p>
    <w:p w14:paraId="2F0B2150" w14:textId="77777777" w:rsidR="003C4B6C" w:rsidRDefault="003C4B6C" w:rsidP="00155D6F">
      <w:pPr>
        <w:pStyle w:val="BodyText"/>
      </w:pPr>
    </w:p>
    <w:p w14:paraId="668F8072" w14:textId="38D184F4" w:rsidR="00D836E6" w:rsidRDefault="00D836E6" w:rsidP="00AE67CE">
      <w:pPr>
        <w:pStyle w:val="Numberedheading1"/>
      </w:pPr>
      <w:bookmarkStart w:id="12" w:name="_Toc57192811"/>
      <w:r>
        <w:t>Legislative context</w:t>
      </w:r>
      <w:bookmarkEnd w:id="9"/>
      <w:bookmarkEnd w:id="10"/>
      <w:bookmarkEnd w:id="11"/>
      <w:bookmarkEnd w:id="12"/>
    </w:p>
    <w:p w14:paraId="2A3F92C5" w14:textId="09BAB111" w:rsidR="00D836E6" w:rsidRDefault="00D836E6" w:rsidP="00D836E6">
      <w:pPr>
        <w:pStyle w:val="Numberedheading2"/>
      </w:pPr>
      <w:bookmarkStart w:id="13" w:name="_Toc15974199"/>
      <w:bookmarkStart w:id="14" w:name="_Toc18399620"/>
      <w:bookmarkStart w:id="15" w:name="_Toc18502390"/>
      <w:bookmarkStart w:id="16" w:name="_Toc57192812"/>
      <w:r>
        <w:t>Victorian legislative context</w:t>
      </w:r>
      <w:bookmarkEnd w:id="13"/>
      <w:bookmarkEnd w:id="14"/>
      <w:bookmarkEnd w:id="15"/>
      <w:bookmarkEnd w:id="16"/>
    </w:p>
    <w:p w14:paraId="63EE64FC" w14:textId="77777777" w:rsidR="00D836E6" w:rsidRDefault="00D836E6" w:rsidP="00D836E6">
      <w:pPr>
        <w:pStyle w:val="BodyText"/>
      </w:pPr>
      <w:r>
        <w:t>Relevant Victorian legislation and regulation is described below.</w:t>
      </w:r>
    </w:p>
    <w:p w14:paraId="4BA4F415" w14:textId="4A5F895D" w:rsidR="00D836E6" w:rsidRPr="007F0139" w:rsidRDefault="00D836E6" w:rsidP="00D836E6">
      <w:pPr>
        <w:pStyle w:val="ListBullet"/>
        <w:numPr>
          <w:ilvl w:val="0"/>
          <w:numId w:val="0"/>
        </w:numPr>
        <w:ind w:left="170" w:hanging="170"/>
        <w:rPr>
          <w:u w:val="single"/>
        </w:rPr>
      </w:pPr>
      <w:r w:rsidRPr="007F0139">
        <w:rPr>
          <w:u w:val="single"/>
        </w:rPr>
        <w:t>Wildlife Act 1975</w:t>
      </w:r>
    </w:p>
    <w:p w14:paraId="1234AFFC" w14:textId="77777777" w:rsidR="00D836E6" w:rsidRDefault="00D836E6" w:rsidP="00D836E6">
      <w:pPr>
        <w:pStyle w:val="ListBullet"/>
        <w:numPr>
          <w:ilvl w:val="0"/>
          <w:numId w:val="0"/>
        </w:numPr>
        <w:ind w:left="170"/>
      </w:pPr>
      <w:r>
        <w:t xml:space="preserve">The purposes of the </w:t>
      </w:r>
      <w:r w:rsidRPr="00C82E07">
        <w:rPr>
          <w:i/>
        </w:rPr>
        <w:t>Wildlife Act 1975</w:t>
      </w:r>
      <w:r>
        <w:t xml:space="preserve"> (the Wildlife Act) are:</w:t>
      </w:r>
    </w:p>
    <w:p w14:paraId="0A500EAC" w14:textId="77777777" w:rsidR="00D836E6" w:rsidRDefault="00D836E6" w:rsidP="00D836E6">
      <w:pPr>
        <w:pStyle w:val="ListBullet"/>
        <w:numPr>
          <w:ilvl w:val="0"/>
          <w:numId w:val="0"/>
        </w:numPr>
        <w:ind w:left="170"/>
      </w:pPr>
      <w:r>
        <w:tab/>
        <w:t>“(a) to establish procedures in order to promote</w:t>
      </w:r>
      <w:r>
        <w:softHyphen/>
        <w:t>-</w:t>
      </w:r>
    </w:p>
    <w:p w14:paraId="3C4F91D5" w14:textId="77777777" w:rsidR="00D836E6" w:rsidRDefault="00D836E6" w:rsidP="00D836E6">
      <w:pPr>
        <w:pStyle w:val="ListBullet"/>
        <w:numPr>
          <w:ilvl w:val="0"/>
          <w:numId w:val="0"/>
        </w:numPr>
        <w:ind w:left="170"/>
      </w:pPr>
      <w:r>
        <w:tab/>
      </w:r>
      <w:r>
        <w:tab/>
        <w:t>(i) the protection and conservation of wildlife; and</w:t>
      </w:r>
    </w:p>
    <w:p w14:paraId="539A7ECE" w14:textId="77777777" w:rsidR="00D836E6" w:rsidRDefault="00D836E6" w:rsidP="00D836E6">
      <w:pPr>
        <w:pStyle w:val="ListBullet"/>
        <w:numPr>
          <w:ilvl w:val="0"/>
          <w:numId w:val="0"/>
        </w:numPr>
        <w:ind w:left="170"/>
      </w:pPr>
      <w:r>
        <w:tab/>
      </w:r>
      <w:r>
        <w:tab/>
        <w:t>(ii) the prevention of taxa of wildlife from becoming extinct; and</w:t>
      </w:r>
    </w:p>
    <w:p w14:paraId="68FF8A49" w14:textId="77777777" w:rsidR="00D836E6" w:rsidRDefault="00D836E6" w:rsidP="00D836E6">
      <w:pPr>
        <w:pStyle w:val="ListBullet"/>
        <w:numPr>
          <w:ilvl w:val="0"/>
          <w:numId w:val="0"/>
        </w:numPr>
        <w:ind w:left="170"/>
      </w:pPr>
      <w:r>
        <w:tab/>
      </w:r>
      <w:r>
        <w:tab/>
        <w:t>(iii) the sustainable use of and access to wildlife; and</w:t>
      </w:r>
    </w:p>
    <w:p w14:paraId="2E69107A" w14:textId="77777777" w:rsidR="00D836E6" w:rsidRDefault="00D836E6" w:rsidP="00D836E6">
      <w:pPr>
        <w:pStyle w:val="ListBullet"/>
        <w:numPr>
          <w:ilvl w:val="0"/>
          <w:numId w:val="0"/>
        </w:numPr>
        <w:ind w:left="566"/>
      </w:pPr>
      <w:r>
        <w:t>(b) to prohibit and regulate the conduct of persons engaged in activities concerning or related to wildlife.”</w:t>
      </w:r>
    </w:p>
    <w:p w14:paraId="0FA9D8C3" w14:textId="77777777" w:rsidR="00D836E6" w:rsidRPr="00D14F98" w:rsidRDefault="00D836E6" w:rsidP="00D14F98">
      <w:pPr>
        <w:pStyle w:val="PullOutBoxBodyText"/>
      </w:pPr>
      <w:r w:rsidRPr="00D14F98">
        <w:t>While commercial use of wildlife is not incompatible with the objectives of the Wildlife Act, any use of wildlife must be undertaken in a sustainable manner and in the context of all the Wildlife Act’s purposes.</w:t>
      </w:r>
    </w:p>
    <w:p w14:paraId="01ED6C69" w14:textId="77777777" w:rsidR="00D836E6" w:rsidRPr="00D14F98" w:rsidRDefault="00D836E6" w:rsidP="00D14F98">
      <w:pPr>
        <w:pStyle w:val="PullOutBoxBodyText"/>
      </w:pPr>
      <w:r w:rsidRPr="00D14F98">
        <w:t>All Victorian kangaroo species are protected under the Wildlife Act. It is an offence to hunt, take or destroy protected wildlife unless in accordance with a licence or authorisation issued under the Wildlife Act.</w:t>
      </w:r>
    </w:p>
    <w:p w14:paraId="0C64BB22" w14:textId="77777777" w:rsidR="00D836E6" w:rsidRPr="00D14F98" w:rsidRDefault="00D836E6" w:rsidP="00D14F98">
      <w:pPr>
        <w:pStyle w:val="PullOutBoxBodyText"/>
      </w:pPr>
      <w:r w:rsidRPr="00D14F98">
        <w:t>Authorisations to take and destroy wildlife can be issued for a range of purposes. One of the purposes is “to support a recognised wildlife management plan” (s28A(1)(h)). This plan is prepared so that it can be treated as a recognised wildlife management plan under which kangaroo harvesters can be authorised to destroy, possess, sell and dispose of kangaroos for commercial purposes.</w:t>
      </w:r>
    </w:p>
    <w:p w14:paraId="0F6BC9AB" w14:textId="77777777" w:rsidR="00D836E6" w:rsidRPr="00D14F98" w:rsidRDefault="00D836E6" w:rsidP="00D14F98">
      <w:pPr>
        <w:pStyle w:val="PullOutBoxBodyText"/>
      </w:pPr>
      <w:r w:rsidRPr="00D14F98">
        <w:t>The Wildlife Act also provides for regulations to establish a licensing framework to enable the legal use of wildlife for a range of purposes. The Wildlife Regulations 2013 prescribe relevant licence categories and their conditions.</w:t>
      </w:r>
    </w:p>
    <w:p w14:paraId="35246613" w14:textId="77777777" w:rsidR="00D836E6" w:rsidRPr="007F0139" w:rsidRDefault="00D836E6" w:rsidP="00D836E6">
      <w:pPr>
        <w:pStyle w:val="ListBullet"/>
        <w:numPr>
          <w:ilvl w:val="0"/>
          <w:numId w:val="0"/>
        </w:numPr>
        <w:ind w:left="170" w:hanging="170"/>
        <w:rPr>
          <w:u w:val="single"/>
        </w:rPr>
      </w:pPr>
      <w:r w:rsidRPr="007F0139">
        <w:rPr>
          <w:u w:val="single"/>
        </w:rPr>
        <w:t>Wildlife Regulations 2013</w:t>
      </w:r>
    </w:p>
    <w:p w14:paraId="7DF49122" w14:textId="77777777" w:rsidR="00CB5A5D" w:rsidRDefault="00D836E6" w:rsidP="00474FAC">
      <w:pPr>
        <w:pStyle w:val="PullOutBoxBodyText"/>
      </w:pPr>
      <w:r w:rsidRPr="00474FAC">
        <w:t xml:space="preserve">The Wildlife Regulations 2013 prescribe a ‘Wildlife Processor Licence’, issued and administered by DELWP. While many Wildlife Processors process wildlife only to produce fur, skins or leather, a Wildlife Processor that is also licensed to operate a ‘Pet Meat Processing </w:t>
      </w:r>
      <w:r w:rsidR="002B57C9" w:rsidRPr="00474FAC">
        <w:t>Faci</w:t>
      </w:r>
      <w:r w:rsidR="004A4A6F" w:rsidRPr="00474FAC">
        <w:t>lity</w:t>
      </w:r>
      <w:r w:rsidRPr="00474FAC">
        <w:t xml:space="preserve">’ under the </w:t>
      </w:r>
      <w:r w:rsidRPr="00BC21B1">
        <w:rPr>
          <w:i/>
          <w:iCs/>
        </w:rPr>
        <w:t>Meat Industry Act 1993</w:t>
      </w:r>
      <w:r w:rsidRPr="00474FAC">
        <w:t xml:space="preserve"> may process wildlife to produce pet food. Wildlife Processor Licences are subject to conditions, and can be issued annually or 3 yearly. </w:t>
      </w:r>
    </w:p>
    <w:p w14:paraId="506CC400" w14:textId="59BB3531" w:rsidR="00D836E6" w:rsidRPr="00474FAC" w:rsidRDefault="00D836E6" w:rsidP="00474FAC">
      <w:pPr>
        <w:pStyle w:val="PullOutBoxBodyText"/>
      </w:pPr>
      <w:r w:rsidRPr="00474FAC">
        <w:t xml:space="preserve">Holders of a Wildlife Processor Licence are required to keep record books and submit them to DELWP annually. DELWP wildlife officers undertake random inspections of all commercial licence holders to monitor compliance with the legislation and licence conditions. For the purposes of this program, processors taking kangaroo carcasses may also be subject to inspections by DJPR or its agents. </w:t>
      </w:r>
    </w:p>
    <w:p w14:paraId="77A81511" w14:textId="57419D90" w:rsidR="00D836E6" w:rsidRPr="007F0139" w:rsidRDefault="00D836E6" w:rsidP="00D836E6">
      <w:pPr>
        <w:pStyle w:val="ListBullet"/>
        <w:numPr>
          <w:ilvl w:val="0"/>
          <w:numId w:val="0"/>
        </w:numPr>
        <w:ind w:left="170" w:hanging="170"/>
        <w:rPr>
          <w:u w:val="single"/>
        </w:rPr>
      </w:pPr>
      <w:bookmarkStart w:id="17" w:name="_Hlk18494555"/>
      <w:r w:rsidRPr="009B2A46">
        <w:rPr>
          <w:u w:val="single"/>
        </w:rPr>
        <w:t>Meat Industry Act 1993</w:t>
      </w:r>
      <w:r w:rsidRPr="007F0139">
        <w:rPr>
          <w:u w:val="single"/>
        </w:rPr>
        <w:t xml:space="preserve"> </w:t>
      </w:r>
    </w:p>
    <w:p w14:paraId="063D2644" w14:textId="6BE77BD6" w:rsidR="00D836E6" w:rsidRPr="00972C36" w:rsidRDefault="00D836E6" w:rsidP="00972C36">
      <w:pPr>
        <w:pStyle w:val="PullOutBoxBodyText"/>
      </w:pPr>
      <w:r w:rsidRPr="00D50B15">
        <w:rPr>
          <w:i/>
          <w:iCs/>
        </w:rPr>
        <w:t>The Meat Industry Act 1993</w:t>
      </w:r>
      <w:r w:rsidRPr="00972C36">
        <w:t xml:space="preserve"> (Meat Industry Act) establishes the legal framework for regulation of meat production for human consumption and pet food. It enables the setting of standards for meat production. </w:t>
      </w:r>
    </w:p>
    <w:p w14:paraId="79BEECC3" w14:textId="666FC784" w:rsidR="00B92ECB" w:rsidRPr="00972C36" w:rsidRDefault="00D836E6" w:rsidP="00972C36">
      <w:pPr>
        <w:pStyle w:val="PullOutBoxBodyText"/>
      </w:pPr>
      <w:r w:rsidRPr="00972C36">
        <w:t xml:space="preserve">Pet food is produced in Victoria through ‘Pet Meat Processing </w:t>
      </w:r>
      <w:r w:rsidR="001C6058" w:rsidRPr="00972C36">
        <w:t xml:space="preserve">Facilities’ </w:t>
      </w:r>
      <w:r w:rsidRPr="00972C36">
        <w:t xml:space="preserve">which wholesale, package and/or prepare pet food/meat for sale. </w:t>
      </w:r>
      <w:r w:rsidR="00321E40" w:rsidRPr="00972C36">
        <w:t xml:space="preserve">Kangaroos are </w:t>
      </w:r>
      <w:r w:rsidR="005674F6" w:rsidRPr="00972C36">
        <w:t xml:space="preserve">treated </w:t>
      </w:r>
      <w:r w:rsidR="00321E40" w:rsidRPr="00972C36">
        <w:t xml:space="preserve">as game under the Meat Industry Act and as such can be processed for human consumption </w:t>
      </w:r>
      <w:r w:rsidR="00333729" w:rsidRPr="00972C36">
        <w:t>(</w:t>
      </w:r>
      <w:r w:rsidR="00E867E8" w:rsidRPr="00972C36">
        <w:t>if permitted</w:t>
      </w:r>
      <w:r w:rsidR="00333729" w:rsidRPr="00972C36">
        <w:t xml:space="preserve"> under t</w:t>
      </w:r>
      <w:r w:rsidR="003C1A58" w:rsidRPr="00972C36">
        <w:t xml:space="preserve">his program in the future) </w:t>
      </w:r>
      <w:r w:rsidR="00321E40" w:rsidRPr="00972C36">
        <w:t xml:space="preserve">at a licensed </w:t>
      </w:r>
      <w:r w:rsidR="003D786E" w:rsidRPr="00972C36">
        <w:t>‘</w:t>
      </w:r>
      <w:r w:rsidR="00321E40" w:rsidRPr="00972C36">
        <w:t xml:space="preserve">Game Meat Processing </w:t>
      </w:r>
      <w:r w:rsidR="003D786E" w:rsidRPr="00972C36">
        <w:t>Facility’</w:t>
      </w:r>
      <w:r w:rsidR="00321E40" w:rsidRPr="00972C36">
        <w:t xml:space="preserve">. </w:t>
      </w:r>
    </w:p>
    <w:p w14:paraId="72F1A031" w14:textId="6945EFF0" w:rsidR="00D836E6" w:rsidRPr="00CB5A5D" w:rsidRDefault="00B92ECB" w:rsidP="00CB5A5D">
      <w:pPr>
        <w:pStyle w:val="PullOutBoxBodyText"/>
      </w:pPr>
      <w:r w:rsidRPr="00972C36">
        <w:t xml:space="preserve">Pet </w:t>
      </w:r>
      <w:r w:rsidR="003D786E" w:rsidRPr="00972C36">
        <w:t>m</w:t>
      </w:r>
      <w:r w:rsidRPr="00972C36">
        <w:t xml:space="preserve">eat </w:t>
      </w:r>
      <w:r w:rsidR="003D786E" w:rsidRPr="00972C36">
        <w:t>p</w:t>
      </w:r>
      <w:r w:rsidRPr="00972C36">
        <w:t xml:space="preserve">rocessing </w:t>
      </w:r>
      <w:r w:rsidR="003D786E" w:rsidRPr="00972C36">
        <w:t>facilities</w:t>
      </w:r>
      <w:r w:rsidRPr="00972C36">
        <w:t xml:space="preserve"> and </w:t>
      </w:r>
      <w:r w:rsidR="003D786E" w:rsidRPr="00972C36">
        <w:t>g</w:t>
      </w:r>
      <w:r w:rsidRPr="00972C36">
        <w:t xml:space="preserve">ame </w:t>
      </w:r>
      <w:r w:rsidR="003D786E" w:rsidRPr="00972C36">
        <w:t>m</w:t>
      </w:r>
      <w:r w:rsidRPr="00972C36">
        <w:t xml:space="preserve">eat </w:t>
      </w:r>
      <w:r w:rsidR="003D786E" w:rsidRPr="00972C36">
        <w:t>p</w:t>
      </w:r>
      <w:r w:rsidRPr="00972C36">
        <w:t xml:space="preserve">rocessing </w:t>
      </w:r>
      <w:r w:rsidR="00D836E6" w:rsidRPr="00972C36">
        <w:t xml:space="preserve">facilities require a licence under the Meat Industry Act, administered by Victoria's meat and seafood safety regulatory body, PrimeSafe. Licences are issued annually, commencing on 1 July of each year, and applicants pay a licence fee. PrimeSafe licensees are required to engage directly a third-party auditor to conduct audits. PrimeSafe also conducts </w:t>
      </w:r>
      <w:r w:rsidR="00D836E6" w:rsidRPr="00CB5A5D">
        <w:t xml:space="preserve">unannounced inspections to ensure compliance with licensing requirements. Further, the Meat Industry Act regulates field depots and harvest vehicles used for the commercial harvesting of game unless these are subject to exemption under the Act. </w:t>
      </w:r>
    </w:p>
    <w:p w14:paraId="3A9B7F6C" w14:textId="0ABE3B03" w:rsidR="00D836E6" w:rsidRPr="00CB5A5D" w:rsidRDefault="00D836E6" w:rsidP="00CB5A5D">
      <w:pPr>
        <w:pStyle w:val="PullOutBoxBodyText"/>
      </w:pPr>
      <w:r w:rsidRPr="00CB5A5D">
        <w:t xml:space="preserve">Pet </w:t>
      </w:r>
      <w:r w:rsidR="003D786E" w:rsidRPr="00CB5A5D">
        <w:t xml:space="preserve">meat processing facilities </w:t>
      </w:r>
      <w:r w:rsidR="00131915" w:rsidRPr="00CB5A5D">
        <w:t xml:space="preserve">and </w:t>
      </w:r>
      <w:r w:rsidR="003D786E" w:rsidRPr="00CB5A5D">
        <w:t>g</w:t>
      </w:r>
      <w:r w:rsidR="00131915" w:rsidRPr="00CB5A5D">
        <w:t xml:space="preserve">ame </w:t>
      </w:r>
      <w:r w:rsidR="003D786E" w:rsidRPr="00CB5A5D">
        <w:t>m</w:t>
      </w:r>
      <w:r w:rsidR="00131915" w:rsidRPr="00CB5A5D">
        <w:t xml:space="preserve">eat </w:t>
      </w:r>
      <w:r w:rsidR="003D786E" w:rsidRPr="00CB5A5D">
        <w:t>p</w:t>
      </w:r>
      <w:r w:rsidR="00131915" w:rsidRPr="00CB5A5D">
        <w:t xml:space="preserve">rocessing </w:t>
      </w:r>
      <w:r w:rsidR="003D786E" w:rsidRPr="00CB5A5D">
        <w:t>facilities</w:t>
      </w:r>
      <w:r w:rsidR="00131915" w:rsidRPr="00CB5A5D">
        <w:t xml:space="preserve"> </w:t>
      </w:r>
      <w:r w:rsidRPr="00CB5A5D">
        <w:t xml:space="preserve">are required to implement a Food Safety Plan (also known as a Quality Assurance Program) identifying approved suppliers of meat. Licensed </w:t>
      </w:r>
      <w:r w:rsidR="00B92ECB" w:rsidRPr="00CB5A5D">
        <w:t>meat</w:t>
      </w:r>
      <w:r w:rsidRPr="00CB5A5D">
        <w:t xml:space="preserve"> processing </w:t>
      </w:r>
      <w:r w:rsidR="00640265" w:rsidRPr="00CB5A5D">
        <w:t xml:space="preserve">facilities </w:t>
      </w:r>
      <w:r w:rsidRPr="00CB5A5D">
        <w:t>can only receive carcasses from approved suppliers who have satisfied certain requirements. Approved suppliers are required to undertake training that satisfies national standards. For the purposes of this program, authorisation under the Wildlife Act to act as a field harvester of kangaroos will satisfy these requirements.</w:t>
      </w:r>
    </w:p>
    <w:p w14:paraId="7A742361" w14:textId="3EEA9E8F" w:rsidR="00D836E6" w:rsidRPr="00CB5A5D" w:rsidRDefault="00D836E6" w:rsidP="00CB5A5D">
      <w:pPr>
        <w:pStyle w:val="PullOutBoxBodyText"/>
      </w:pPr>
      <w:r w:rsidRPr="00CB5A5D">
        <w:t xml:space="preserve">Pet </w:t>
      </w:r>
      <w:r w:rsidR="003C0E60" w:rsidRPr="00CB5A5D">
        <w:t xml:space="preserve">meat processing facilities </w:t>
      </w:r>
      <w:r w:rsidRPr="00CB5A5D">
        <w:t xml:space="preserve">must also comply with the </w:t>
      </w:r>
      <w:r w:rsidRPr="001C49B6">
        <w:rPr>
          <w:i/>
          <w:iCs/>
        </w:rPr>
        <w:t>'Standard for the Hygienic Production of Pet Meat (PISC Technical Report 88 – Amended 2009)</w:t>
      </w:r>
      <w:r w:rsidRPr="00CB5A5D">
        <w:t>', which prescribes outcomes and the methods for achieving those outcomes.</w:t>
      </w:r>
    </w:p>
    <w:p w14:paraId="0B2D93B8" w14:textId="49D19DD4" w:rsidR="00C037AD" w:rsidRPr="00CB5A5D" w:rsidRDefault="003C1A58" w:rsidP="00CB5A5D">
      <w:pPr>
        <w:pStyle w:val="PullOutBoxBodyText"/>
      </w:pPr>
      <w:r w:rsidRPr="00CB5A5D">
        <w:t xml:space="preserve">Should it be </w:t>
      </w:r>
      <w:r w:rsidR="00E867E8" w:rsidRPr="00CB5A5D">
        <w:t>permitted</w:t>
      </w:r>
      <w:r w:rsidRPr="00CB5A5D">
        <w:t xml:space="preserve"> under this program, h</w:t>
      </w:r>
      <w:r w:rsidR="00C037AD" w:rsidRPr="00CB5A5D">
        <w:t xml:space="preserve">arvesters and processors of wild game for human consumption are required to comply with the </w:t>
      </w:r>
      <w:r w:rsidR="00C037AD" w:rsidRPr="001C49B6">
        <w:rPr>
          <w:i/>
          <w:iCs/>
        </w:rPr>
        <w:t>Australian Standard for the Hygienic Production of Wild Game Meat for Human Consumption (AS 4464: 2007)</w:t>
      </w:r>
      <w:r w:rsidR="00C037AD" w:rsidRPr="00CB5A5D">
        <w:t>. This standard outlines the requirements for the harvesting and processing of game to ensure harvested game meat is fit for human consumption.</w:t>
      </w:r>
    </w:p>
    <w:p w14:paraId="6E88BA21" w14:textId="09A0AB9B" w:rsidR="00C037AD" w:rsidRPr="00CB5A5D" w:rsidRDefault="00C037AD" w:rsidP="00CB5A5D">
      <w:pPr>
        <w:pStyle w:val="PullOutBoxBodyText"/>
      </w:pPr>
      <w:r w:rsidRPr="00CB5A5D">
        <w:t>Further, the Meat Industry Act regulates field depots and harvest vehicles used for the commercial harvesting of game for human consumption</w:t>
      </w:r>
      <w:r w:rsidR="00441B38" w:rsidRPr="00CB5A5D">
        <w:t xml:space="preserve"> </w:t>
      </w:r>
      <w:r w:rsidR="008259AD" w:rsidRPr="00CB5A5D">
        <w:t>and</w:t>
      </w:r>
      <w:r w:rsidR="00441B38" w:rsidRPr="00CB5A5D">
        <w:t xml:space="preserve"> pet food</w:t>
      </w:r>
      <w:r w:rsidR="008259AD" w:rsidRPr="00CB5A5D">
        <w:t xml:space="preserve">, unless these are subject to exemption under the </w:t>
      </w:r>
      <w:r w:rsidR="00EC08F0" w:rsidRPr="00CB5A5D">
        <w:t>A</w:t>
      </w:r>
      <w:r w:rsidR="006F5D17" w:rsidRPr="00CB5A5D">
        <w:t>ct</w:t>
      </w:r>
      <w:r w:rsidR="00441B38" w:rsidRPr="00CB5A5D">
        <w:t>.</w:t>
      </w:r>
      <w:r w:rsidRPr="00CB5A5D">
        <w:t xml:space="preserve"> </w:t>
      </w:r>
    </w:p>
    <w:bookmarkEnd w:id="17"/>
    <w:p w14:paraId="547E3593" w14:textId="31F0CF59" w:rsidR="00D836E6" w:rsidRPr="00972C36" w:rsidRDefault="00D836E6" w:rsidP="00972C36">
      <w:pPr>
        <w:pStyle w:val="ListBullet"/>
        <w:numPr>
          <w:ilvl w:val="0"/>
          <w:numId w:val="0"/>
        </w:numPr>
        <w:ind w:left="170" w:hanging="170"/>
        <w:rPr>
          <w:u w:val="single"/>
        </w:rPr>
      </w:pPr>
      <w:r w:rsidRPr="00DC38CD">
        <w:rPr>
          <w:u w:val="single"/>
        </w:rPr>
        <w:t>Prevention of Cruelty to Animals Act 1986</w:t>
      </w:r>
    </w:p>
    <w:p w14:paraId="08DA33A1" w14:textId="77777777" w:rsidR="00D836E6" w:rsidRDefault="00D836E6" w:rsidP="00972C36">
      <w:pPr>
        <w:pStyle w:val="PullOutBoxBodyText"/>
      </w:pPr>
      <w:r>
        <w:t xml:space="preserve">Under the </w:t>
      </w:r>
      <w:r w:rsidRPr="007A68A5">
        <w:rPr>
          <w:i/>
        </w:rPr>
        <w:t xml:space="preserve">Prevention of Cruelty to Animals Act 1986 </w:t>
      </w:r>
      <w:r>
        <w:t xml:space="preserve">(POCTA Act) it is an offence if a person does something, or omits to do something, that results in the pain and suffering of any animal – including kangaroos. However, </w:t>
      </w:r>
      <w:r w:rsidRPr="00306F70">
        <w:t xml:space="preserve">offences under </w:t>
      </w:r>
      <w:r>
        <w:t xml:space="preserve">the </w:t>
      </w:r>
      <w:r w:rsidRPr="00306F70">
        <w:t xml:space="preserve">POCTA </w:t>
      </w:r>
      <w:r>
        <w:t xml:space="preserve">Act (except for those in Part 3 – scientific procedures) </w:t>
      </w:r>
      <w:r w:rsidRPr="00306F70">
        <w:t xml:space="preserve">do not apply </w:t>
      </w:r>
      <w:r>
        <w:t>to anything done</w:t>
      </w:r>
      <w:r w:rsidRPr="00306F70">
        <w:t xml:space="preserve"> </w:t>
      </w:r>
      <w:r>
        <w:t xml:space="preserve">specifically </w:t>
      </w:r>
      <w:r w:rsidRPr="00306F70">
        <w:t>in accordance with the Wildlife Act</w:t>
      </w:r>
      <w:r>
        <w:t xml:space="preserve"> (refer to </w:t>
      </w:r>
      <w:r w:rsidRPr="007A68A5">
        <w:t>section 6(1B</w:t>
      </w:r>
      <w:r>
        <w:t>) of the POCTA Act</w:t>
      </w:r>
      <w:r w:rsidRPr="007A68A5">
        <w:t>)</w:t>
      </w:r>
      <w:r>
        <w:t>. This exemption applies to any activities undertaken in accordance with an authorisation given under the Wildlife Act</w:t>
      </w:r>
      <w:r w:rsidRPr="007A68A5">
        <w:t>.</w:t>
      </w:r>
    </w:p>
    <w:p w14:paraId="35FB5831" w14:textId="55C25BD7" w:rsidR="00D836E6" w:rsidRPr="004C6198" w:rsidRDefault="00D836E6" w:rsidP="00D836E6">
      <w:pPr>
        <w:pStyle w:val="Numberedheading2"/>
      </w:pPr>
      <w:bookmarkStart w:id="18" w:name="_Toc15974200"/>
      <w:bookmarkStart w:id="19" w:name="_Toc18399621"/>
      <w:bookmarkStart w:id="20" w:name="_Toc18502391"/>
      <w:bookmarkStart w:id="21" w:name="_Toc57192813"/>
      <w:r w:rsidRPr="004C6198">
        <w:t>Commonwealth legislative context</w:t>
      </w:r>
      <w:bookmarkEnd w:id="18"/>
      <w:bookmarkEnd w:id="19"/>
      <w:bookmarkEnd w:id="20"/>
      <w:bookmarkEnd w:id="21"/>
    </w:p>
    <w:p w14:paraId="06732C31" w14:textId="5831EC45" w:rsidR="00D836E6" w:rsidRPr="00972C36" w:rsidRDefault="00442693" w:rsidP="00972C36">
      <w:pPr>
        <w:pStyle w:val="BodyText"/>
      </w:pPr>
      <w:r w:rsidRPr="00972C36">
        <w:t>Approval</w:t>
      </w:r>
      <w:r w:rsidR="00A74A41" w:rsidRPr="00972C36">
        <w:t xml:space="preserve"> under the </w:t>
      </w:r>
      <w:r w:rsidR="00A74A41" w:rsidRPr="001A3013">
        <w:rPr>
          <w:i/>
          <w:iCs/>
        </w:rPr>
        <w:t>Environment Protection and Biodiversity Conservation Act 1999</w:t>
      </w:r>
      <w:r w:rsidR="00A74A41" w:rsidRPr="00972C36">
        <w:t xml:space="preserve"> (EPBC Act)</w:t>
      </w:r>
      <w:r w:rsidR="00D836E6" w:rsidRPr="00972C36">
        <w:t xml:space="preserve"> </w:t>
      </w:r>
      <w:r w:rsidRPr="00972C36">
        <w:t xml:space="preserve">is required </w:t>
      </w:r>
      <w:r w:rsidR="00D836E6" w:rsidRPr="00972C36">
        <w:t xml:space="preserve">before permits can be issued for the overseas export of Australian native wildlife products. </w:t>
      </w:r>
      <w:r w:rsidR="001D6677" w:rsidRPr="00972C36">
        <w:t xml:space="preserve">As part of the application for approval, </w:t>
      </w:r>
      <w:r w:rsidR="000A6AA9" w:rsidRPr="00972C36">
        <w:t xml:space="preserve">this plan has been </w:t>
      </w:r>
      <w:r w:rsidR="00547D72" w:rsidRPr="00972C36">
        <w:t xml:space="preserve">prepared </w:t>
      </w:r>
      <w:r w:rsidR="002F6224" w:rsidRPr="00972C36">
        <w:t>for consideration as a Developmental Wildlife Trade Operation</w:t>
      </w:r>
      <w:r w:rsidR="00520E74" w:rsidRPr="00972C36">
        <w:t>.</w:t>
      </w:r>
      <w:r w:rsidR="00C71821" w:rsidRPr="00972C36">
        <w:t xml:space="preserve"> </w:t>
      </w:r>
    </w:p>
    <w:p w14:paraId="0B7305DB" w14:textId="183038C8" w:rsidR="00D836E6" w:rsidRPr="00972C36" w:rsidRDefault="00D836E6" w:rsidP="00972C36">
      <w:pPr>
        <w:pStyle w:val="BodyText"/>
      </w:pPr>
      <w:r w:rsidRPr="00972C36">
        <w:t xml:space="preserve">The EPBC Act states that the Commonwealth Minister responsible for the environment may approve a </w:t>
      </w:r>
      <w:r w:rsidR="00EA521B" w:rsidRPr="00972C36">
        <w:t xml:space="preserve">wildlife trade operation </w:t>
      </w:r>
      <w:r w:rsidRPr="00972C36">
        <w:t xml:space="preserve">for a maximum of </w:t>
      </w:r>
      <w:r w:rsidR="00EA521B" w:rsidRPr="00972C36">
        <w:t xml:space="preserve">three </w:t>
      </w:r>
      <w:r w:rsidRPr="00972C36">
        <w:t xml:space="preserve">years. The EPBC Act specifies that such approval must only be given if the Commonwealth Minister is satisfied that: </w:t>
      </w:r>
    </w:p>
    <w:p w14:paraId="634AE05F" w14:textId="0CFF18E4" w:rsidR="00446819" w:rsidRPr="001D0A9A" w:rsidRDefault="00446819" w:rsidP="001D0A9A">
      <w:pPr>
        <w:pStyle w:val="ListBullet"/>
      </w:pPr>
      <w:r w:rsidRPr="001D0A9A">
        <w:t>the operation is consistent with the object</w:t>
      </w:r>
      <w:r w:rsidR="002965FE" w:rsidRPr="001D0A9A">
        <w:t>ives</w:t>
      </w:r>
      <w:r w:rsidRPr="001D0A9A">
        <w:t xml:space="preserve"> of Part 13A of the EPBC Act </w:t>
      </w:r>
    </w:p>
    <w:p w14:paraId="0DE93E01" w14:textId="0A1F5008" w:rsidR="00EA521B" w:rsidRPr="001D0A9A" w:rsidRDefault="00EA521B" w:rsidP="001D0A9A">
      <w:pPr>
        <w:pStyle w:val="ListBullet"/>
      </w:pPr>
      <w:r w:rsidRPr="001D0A9A">
        <w:t>the operation will not be detrimental to:</w:t>
      </w:r>
    </w:p>
    <w:p w14:paraId="38AD8480" w14:textId="33CE0FD0" w:rsidR="00EA521B" w:rsidRPr="001D0A9A" w:rsidRDefault="00EA521B" w:rsidP="001D0A9A">
      <w:pPr>
        <w:pStyle w:val="ListAlpha2"/>
      </w:pPr>
      <w:r w:rsidRPr="001D0A9A">
        <w:t>the survival of a taxon to which the operation relates; or</w:t>
      </w:r>
    </w:p>
    <w:p w14:paraId="4E441FC7" w14:textId="6DCF0E3B" w:rsidR="00EA521B" w:rsidRPr="001D0A9A" w:rsidRDefault="00EA521B" w:rsidP="001D0A9A">
      <w:pPr>
        <w:pStyle w:val="ListAlpha2"/>
      </w:pPr>
      <w:r w:rsidRPr="001D0A9A">
        <w:t>the conservation status of a taxon to which the operation relates; and</w:t>
      </w:r>
    </w:p>
    <w:p w14:paraId="2D154D10" w14:textId="234D76AC" w:rsidR="00EA521B" w:rsidRDefault="00EA521B" w:rsidP="00AE3905">
      <w:pPr>
        <w:pStyle w:val="ListBullet"/>
      </w:pPr>
      <w:r>
        <w:t>the operation will not be likely to threaten any relevant ecosystem including (but not limited to) any habitat or biodiversity; and</w:t>
      </w:r>
    </w:p>
    <w:p w14:paraId="41A29E1F" w14:textId="720B3168" w:rsidR="00EA521B" w:rsidRDefault="00EA521B" w:rsidP="00AE3905">
      <w:pPr>
        <w:pStyle w:val="ListBullet"/>
      </w:pPr>
      <w:r>
        <w:t>if the operation relates to the taking of live specimens that belong to a taxon specified in the regulations—the conditions that, under the regulations, are applicable to the welfare of the specimens are likely to be complied with; and</w:t>
      </w:r>
    </w:p>
    <w:p w14:paraId="02B0E716" w14:textId="4163797E" w:rsidR="00EA521B" w:rsidRDefault="00EA521B" w:rsidP="00AE3905">
      <w:pPr>
        <w:pStyle w:val="ListBullet"/>
      </w:pPr>
      <w:r>
        <w:t>such other conditions (if any) as are specified in the regulations have been, or are likely to be, satisfied.</w:t>
      </w:r>
    </w:p>
    <w:p w14:paraId="7951423F" w14:textId="3B3B4576" w:rsidR="00D836E6" w:rsidRPr="005D75DB" w:rsidRDefault="00D836E6" w:rsidP="00D836E6">
      <w:pPr>
        <w:pStyle w:val="BodyText"/>
      </w:pPr>
      <w:r w:rsidRPr="005D75DB">
        <w:t xml:space="preserve">In deciding whether to declare this plan as a </w:t>
      </w:r>
      <w:r w:rsidR="00AE3905">
        <w:t>wildlife trade operation</w:t>
      </w:r>
      <w:r w:rsidRPr="005D75DB">
        <w:t xml:space="preserve">, the </w:t>
      </w:r>
      <w:r>
        <w:t xml:space="preserve">Commonwealth </w:t>
      </w:r>
      <w:r w:rsidRPr="005D75DB">
        <w:t xml:space="preserve">Minister must also have regard to whether: </w:t>
      </w:r>
    </w:p>
    <w:p w14:paraId="3D6751FD" w14:textId="77777777" w:rsidR="00D836E6" w:rsidRPr="005D75DB" w:rsidRDefault="00D836E6" w:rsidP="00D836E6">
      <w:pPr>
        <w:pStyle w:val="ListBullet"/>
      </w:pPr>
      <w:r w:rsidRPr="005D75DB">
        <w:t xml:space="preserve">legislation relating to the protection, conservation, or management of the species to which the plan relates is in force in the State or Territory concerned </w:t>
      </w:r>
    </w:p>
    <w:p w14:paraId="3FC12E5A" w14:textId="77777777" w:rsidR="00D836E6" w:rsidRPr="005D75DB" w:rsidRDefault="00D836E6" w:rsidP="00D836E6">
      <w:pPr>
        <w:pStyle w:val="ListBullet"/>
      </w:pPr>
      <w:r w:rsidRPr="005D75DB">
        <w:t xml:space="preserve">the legislation applies throughout the State or Territory concerned </w:t>
      </w:r>
    </w:p>
    <w:p w14:paraId="711C0B8F" w14:textId="77777777" w:rsidR="00D836E6" w:rsidRPr="005D75DB" w:rsidRDefault="00D836E6" w:rsidP="00D836E6">
      <w:pPr>
        <w:pStyle w:val="ListBullet"/>
      </w:pPr>
      <w:r w:rsidRPr="005D75DB">
        <w:t>in the opinion of the Minister, the legislation is effective</w:t>
      </w:r>
      <w:r>
        <w:t>.</w:t>
      </w:r>
      <w:r w:rsidRPr="005D75DB">
        <w:t xml:space="preserve"> </w:t>
      </w:r>
    </w:p>
    <w:p w14:paraId="7621938E" w14:textId="04D5F6FA" w:rsidR="00FB3A8D" w:rsidRPr="001A612E" w:rsidRDefault="00FB3A8D" w:rsidP="001A612E">
      <w:pPr>
        <w:pStyle w:val="BodyText"/>
      </w:pPr>
      <w:r w:rsidRPr="001A612E">
        <w:t xml:space="preserve">A developmental operation is intended to collect data and develop monitoring programs to inform the development of a longer-term Wildlife Trade Management Plan (WTMP). The Victorian Government intends to pursue approval of a WTMP in </w:t>
      </w:r>
      <w:r w:rsidR="00D76C38" w:rsidRPr="001A612E">
        <w:t xml:space="preserve">the </w:t>
      </w:r>
      <w:r w:rsidRPr="001A612E">
        <w:t>future.</w:t>
      </w:r>
    </w:p>
    <w:p w14:paraId="5BF4571F" w14:textId="31501DDC" w:rsidR="00D836E6" w:rsidRDefault="00D836E6" w:rsidP="00D836E6">
      <w:pPr>
        <w:pStyle w:val="BodyText"/>
      </w:pPr>
      <w:r w:rsidRPr="005D75DB">
        <w:t xml:space="preserve">Animal welfare standards for the commercial harvesting and non-commercial culling of kangaroos are detailed in the </w:t>
      </w:r>
      <w:r w:rsidRPr="002B2AD4">
        <w:rPr>
          <w:i/>
        </w:rPr>
        <w:t>National Code of Practice for the Humane Shooting of Kangaroos and Wallabies for Commercial Purposes</w:t>
      </w:r>
      <w:r>
        <w:t xml:space="preserve"> and the </w:t>
      </w:r>
      <w:r w:rsidRPr="002B2AD4">
        <w:rPr>
          <w:i/>
        </w:rPr>
        <w:t xml:space="preserve">National Code of Practice for the Humane Shooting of Kangaroos and Wallabies for </w:t>
      </w:r>
      <w:r>
        <w:rPr>
          <w:i/>
        </w:rPr>
        <w:t>Non-</w:t>
      </w:r>
      <w:r w:rsidRPr="002B2AD4">
        <w:rPr>
          <w:i/>
        </w:rPr>
        <w:t>Commercial Purposes</w:t>
      </w:r>
      <w:r w:rsidRPr="005D75DB">
        <w:t>, respectively (</w:t>
      </w:r>
      <w:hyperlink r:id="rId44" w:history="1">
        <w:r w:rsidRPr="002D55A3">
          <w:rPr>
            <w:rStyle w:val="Hyperlink"/>
          </w:rPr>
          <w:t>www.environment.gov.au/biodiversity/trade-use/wild-harvest/kangaroo/practice.html</w:t>
        </w:r>
      </w:hyperlink>
      <w:r w:rsidRPr="005D75DB">
        <w:t>). All kangaroos must be killed following these codes or any subsequent relevant nationally-endorsed code(s) that replace these documents.</w:t>
      </w:r>
    </w:p>
    <w:p w14:paraId="47BF28F0" w14:textId="77777777" w:rsidR="00D836E6" w:rsidRDefault="00D836E6" w:rsidP="00D836E6">
      <w:pPr>
        <w:pStyle w:val="BodyText"/>
      </w:pPr>
    </w:p>
    <w:p w14:paraId="250E9CCB" w14:textId="77777777" w:rsidR="00CA343D" w:rsidRPr="00D836E6" w:rsidRDefault="00CA343D" w:rsidP="001A612E">
      <w:pPr>
        <w:pStyle w:val="Numberedheading1"/>
      </w:pPr>
      <w:bookmarkStart w:id="22" w:name="_Toc18399626"/>
      <w:bookmarkStart w:id="23" w:name="_Toc18502404"/>
      <w:bookmarkStart w:id="24" w:name="_Toc57192814"/>
      <w:bookmarkStart w:id="25" w:name="_Toc15974201"/>
      <w:bookmarkStart w:id="26" w:name="_Toc18399622"/>
      <w:bookmarkStart w:id="27" w:name="_Toc18502392"/>
      <w:r w:rsidRPr="001A612E">
        <w:t>Administrative</w:t>
      </w:r>
      <w:r w:rsidRPr="00D836E6">
        <w:t xml:space="preserve"> arrangements</w:t>
      </w:r>
      <w:bookmarkEnd w:id="22"/>
      <w:bookmarkEnd w:id="23"/>
      <w:bookmarkEnd w:id="24"/>
    </w:p>
    <w:p w14:paraId="3CA1D0C4" w14:textId="3A8B75B3" w:rsidR="00CA343D" w:rsidRPr="00D836E6" w:rsidRDefault="00CA343D" w:rsidP="00CA343D">
      <w:pPr>
        <w:spacing w:before="240" w:after="120"/>
        <w:rPr>
          <w:rFonts w:cs="Times New Roman"/>
          <w:lang w:eastAsia="en-US"/>
        </w:rPr>
      </w:pPr>
      <w:r w:rsidRPr="00D836E6">
        <w:rPr>
          <w:rFonts w:cs="Times New Roman"/>
          <w:lang w:eastAsia="en-US"/>
        </w:rPr>
        <w:t xml:space="preserve">The Secretary, DELWP is responsible for giving authorisations under section 28A(1) of the Wildlife Act. With regard to giving authorisations to harvesters to support this plan, the Secretary has delegated the power to make decisions to senior officers of the </w:t>
      </w:r>
      <w:r w:rsidR="0021104A">
        <w:rPr>
          <w:rFonts w:cs="Times New Roman"/>
          <w:lang w:eastAsia="en-US"/>
        </w:rPr>
        <w:t>Game Management Authority (</w:t>
      </w:r>
      <w:r w:rsidRPr="00D836E6">
        <w:rPr>
          <w:rFonts w:cs="Times New Roman"/>
          <w:lang w:eastAsia="en-US"/>
        </w:rPr>
        <w:t>GMA</w:t>
      </w:r>
      <w:r w:rsidR="0021104A">
        <w:rPr>
          <w:rFonts w:cs="Times New Roman"/>
          <w:lang w:eastAsia="en-US"/>
        </w:rPr>
        <w:t>)</w:t>
      </w:r>
      <w:r w:rsidR="007F5737">
        <w:rPr>
          <w:rFonts w:cs="Times New Roman"/>
          <w:lang w:eastAsia="en-US"/>
        </w:rPr>
        <w:t>. The GMA is delivering this function</w:t>
      </w:r>
      <w:r w:rsidR="0021104A">
        <w:rPr>
          <w:rFonts w:cs="Times New Roman"/>
          <w:lang w:eastAsia="en-US"/>
        </w:rPr>
        <w:t xml:space="preserve"> as</w:t>
      </w:r>
      <w:r w:rsidR="00F87C33">
        <w:rPr>
          <w:rFonts w:cs="Times New Roman"/>
          <w:lang w:eastAsia="en-US"/>
        </w:rPr>
        <w:t xml:space="preserve"> an</w:t>
      </w:r>
      <w:r w:rsidR="0021104A">
        <w:rPr>
          <w:rFonts w:cs="Times New Roman"/>
          <w:lang w:eastAsia="en-US"/>
        </w:rPr>
        <w:t xml:space="preserve"> agent of DJPR</w:t>
      </w:r>
      <w:r w:rsidRPr="00D836E6">
        <w:rPr>
          <w:rFonts w:cs="Times New Roman"/>
          <w:lang w:eastAsia="en-US"/>
        </w:rPr>
        <w:t xml:space="preserve">. </w:t>
      </w:r>
    </w:p>
    <w:p w14:paraId="26D2D1D0" w14:textId="3449E862" w:rsidR="00CA343D" w:rsidRPr="00D836E6" w:rsidRDefault="00CA343D" w:rsidP="00CA343D">
      <w:pPr>
        <w:spacing w:before="60" w:after="120"/>
        <w:rPr>
          <w:rFonts w:cs="Times New Roman"/>
          <w:lang w:eastAsia="en-US"/>
        </w:rPr>
      </w:pPr>
      <w:r w:rsidRPr="00D836E6">
        <w:rPr>
          <w:rFonts w:cs="Times New Roman"/>
          <w:lang w:eastAsia="en-US"/>
        </w:rPr>
        <w:t>The GMA</w:t>
      </w:r>
      <w:r w:rsidR="00F87C33">
        <w:rPr>
          <w:rFonts w:cs="Times New Roman"/>
          <w:lang w:eastAsia="en-US"/>
        </w:rPr>
        <w:t xml:space="preserve"> </w:t>
      </w:r>
      <w:r w:rsidR="00812605">
        <w:rPr>
          <w:rFonts w:cs="Times New Roman"/>
          <w:lang w:eastAsia="en-US"/>
        </w:rPr>
        <w:t>is accordingly</w:t>
      </w:r>
      <w:r w:rsidRPr="00D836E6">
        <w:rPr>
          <w:rFonts w:cs="Times New Roman"/>
          <w:lang w:eastAsia="en-US"/>
        </w:rPr>
        <w:t xml:space="preserve"> responsible for giving authorisations to harvesters. In order to give an authorisation to a harvester, the delegate must be satisfied that the authorisation is necessary to support this plan. Approval of this plan by the Secretary, DELWP, enable</w:t>
      </w:r>
      <w:r w:rsidR="00812605">
        <w:rPr>
          <w:rFonts w:cs="Times New Roman"/>
          <w:lang w:eastAsia="en-US"/>
        </w:rPr>
        <w:t>s</w:t>
      </w:r>
      <w:r w:rsidRPr="00D836E6">
        <w:rPr>
          <w:rFonts w:cs="Times New Roman"/>
          <w:lang w:eastAsia="en-US"/>
        </w:rPr>
        <w:t xml:space="preserve"> this plan to be treated as a recognised wildlife management plan. </w:t>
      </w:r>
    </w:p>
    <w:p w14:paraId="00C7CD8A" w14:textId="61D435FD" w:rsidR="00CA343D" w:rsidRPr="00D836E6" w:rsidRDefault="00CA343D" w:rsidP="00CA343D">
      <w:pPr>
        <w:spacing w:before="60" w:after="120"/>
        <w:rPr>
          <w:rFonts w:cs="Times New Roman"/>
          <w:lang w:eastAsia="en-US"/>
        </w:rPr>
      </w:pPr>
      <w:r w:rsidRPr="00D603B1">
        <w:rPr>
          <w:rFonts w:cs="Times New Roman"/>
          <w:lang w:eastAsia="en-US"/>
        </w:rPr>
        <w:t xml:space="preserve">PrimeSafe is responsible for the issuing of licenses to </w:t>
      </w:r>
      <w:r w:rsidR="00612A04" w:rsidRPr="00D603B1">
        <w:rPr>
          <w:rFonts w:cs="Times New Roman"/>
          <w:lang w:eastAsia="en-US"/>
        </w:rPr>
        <w:t xml:space="preserve">Game Meat Processing </w:t>
      </w:r>
      <w:r w:rsidR="004A67EE">
        <w:rPr>
          <w:rFonts w:cs="Times New Roman"/>
          <w:lang w:eastAsia="en-US"/>
        </w:rPr>
        <w:t>Facilities</w:t>
      </w:r>
      <w:r w:rsidR="00612A04" w:rsidRPr="00D603B1">
        <w:rPr>
          <w:rFonts w:cs="Times New Roman"/>
          <w:lang w:eastAsia="en-US"/>
        </w:rPr>
        <w:t xml:space="preserve">, </w:t>
      </w:r>
      <w:r w:rsidRPr="00D603B1">
        <w:rPr>
          <w:rFonts w:cs="Times New Roman"/>
          <w:lang w:eastAsia="en-US"/>
        </w:rPr>
        <w:t xml:space="preserve">Pet Meat Processing </w:t>
      </w:r>
      <w:r w:rsidR="008C3744">
        <w:rPr>
          <w:rFonts w:cs="Times New Roman"/>
          <w:lang w:eastAsia="en-US"/>
        </w:rPr>
        <w:t>Facilities</w:t>
      </w:r>
      <w:r w:rsidRPr="00D603B1">
        <w:rPr>
          <w:rFonts w:cs="Times New Roman"/>
          <w:lang w:eastAsia="en-US"/>
        </w:rPr>
        <w:t>, Field Depots and Harvest Vehicles, where these facilities need to be licensed under the Meat Industry Act. PrimeSafe will monitor compliance with licensing requirements at these facilities and take enforcement action as necessary where breaches of the Meat Industry Act are identified. Field harvesters do not need to be approved or licensed by PrimeSafe for the harvesting of kangaroos.</w:t>
      </w:r>
      <w:r w:rsidRPr="00D836E6">
        <w:rPr>
          <w:rFonts w:cs="Times New Roman"/>
          <w:lang w:eastAsia="en-US"/>
        </w:rPr>
        <w:t xml:space="preserve">  </w:t>
      </w:r>
    </w:p>
    <w:p w14:paraId="0C24EAB9" w14:textId="14AA55DE" w:rsidR="00CA343D" w:rsidRPr="00D836E6" w:rsidRDefault="00CA343D" w:rsidP="00CA343D">
      <w:pPr>
        <w:spacing w:before="60" w:after="120"/>
        <w:rPr>
          <w:rFonts w:cs="Times New Roman"/>
          <w:lang w:eastAsia="en-US"/>
        </w:rPr>
      </w:pPr>
      <w:r w:rsidRPr="00D836E6">
        <w:rPr>
          <w:rFonts w:cs="Times New Roman"/>
          <w:lang w:eastAsia="en-US"/>
        </w:rPr>
        <w:t>Administration of the program, including issuing authorisations, monitoring harvest quotas and linking landholders with harvesters is managed via an online system. Relevant powers of the Secretary, DELWP have been delegated to Service Victoria to enable the operation of the system.</w:t>
      </w:r>
      <w:r w:rsidR="0061447C">
        <w:rPr>
          <w:rFonts w:cs="Times New Roman"/>
          <w:lang w:eastAsia="en-US"/>
        </w:rPr>
        <w:t xml:space="preserve"> Service Victoria is delivering this function as an agent of DJPR.</w:t>
      </w:r>
    </w:p>
    <w:p w14:paraId="7F4D6889" w14:textId="77777777" w:rsidR="00CA343D" w:rsidRPr="00D836E6" w:rsidRDefault="00CA343D" w:rsidP="00CA343D">
      <w:pPr>
        <w:spacing w:before="60" w:after="120"/>
        <w:rPr>
          <w:rFonts w:cs="Times New Roman"/>
          <w:lang w:eastAsia="en-US"/>
        </w:rPr>
      </w:pPr>
      <w:r w:rsidRPr="00D836E6">
        <w:rPr>
          <w:rFonts w:cs="Times New Roman"/>
          <w:lang w:eastAsia="en-US"/>
        </w:rPr>
        <w:t xml:space="preserve">The appointment of officers of the GMA as authorised officers under the </w:t>
      </w:r>
      <w:r w:rsidRPr="00D836E6">
        <w:rPr>
          <w:rFonts w:cs="Times New Roman"/>
          <w:i/>
          <w:lang w:eastAsia="en-US"/>
        </w:rPr>
        <w:t>Conservation, Forests and Lands Act 1987</w:t>
      </w:r>
      <w:r w:rsidRPr="00D836E6">
        <w:rPr>
          <w:rFonts w:cs="Times New Roman"/>
          <w:lang w:eastAsia="en-US"/>
        </w:rPr>
        <w:t xml:space="preserve"> for the purposes of the Wildlife Act allows the GMA to carry out the compliance functions described in this plan.</w:t>
      </w:r>
    </w:p>
    <w:p w14:paraId="2313F86E" w14:textId="0A46818D" w:rsidR="00CA343D" w:rsidRPr="00D836E6" w:rsidRDefault="00CA343D" w:rsidP="00CA343D">
      <w:pPr>
        <w:spacing w:before="60" w:after="120"/>
        <w:rPr>
          <w:rFonts w:cs="Times New Roman"/>
          <w:lang w:eastAsia="en-US"/>
        </w:rPr>
      </w:pPr>
      <w:r w:rsidRPr="00D836E6">
        <w:rPr>
          <w:rFonts w:cs="Times New Roman"/>
          <w:lang w:eastAsia="en-US"/>
        </w:rPr>
        <w:t xml:space="preserve">The Secretary, DELWP retains responsibility for this plan and for ensuring the sustainability of kangaroo populations via the setting of quotas. DJPR will report on quota allocations and harvest numbers to DELWP on a monthly basis. DELWP will maintain the sustainable harvest model, arrange for population surveys to be undertaken and prepare quota reports each year for the following year. DELWP will also be responsible for decisions to reduce or suspend quotas in any zone as indicated by population threshold models. </w:t>
      </w:r>
    </w:p>
    <w:p w14:paraId="502E5A8B" w14:textId="4FA05D55" w:rsidR="00CA343D" w:rsidRDefault="00CA343D" w:rsidP="00CA343D">
      <w:pPr>
        <w:spacing w:before="60" w:after="120"/>
        <w:rPr>
          <w:rFonts w:cs="Times New Roman"/>
          <w:lang w:eastAsia="en-US"/>
        </w:rPr>
      </w:pPr>
    </w:p>
    <w:p w14:paraId="562954A1" w14:textId="744D7C2E" w:rsidR="001B3A0A" w:rsidRDefault="001B3A0A" w:rsidP="00CA343D">
      <w:pPr>
        <w:spacing w:before="60" w:after="120"/>
        <w:rPr>
          <w:rFonts w:cs="Times New Roman"/>
          <w:lang w:eastAsia="en-US"/>
        </w:rPr>
      </w:pPr>
    </w:p>
    <w:p w14:paraId="5BA1F94E" w14:textId="77777777" w:rsidR="001B3A0A" w:rsidRPr="00D836E6" w:rsidRDefault="001B3A0A" w:rsidP="00CA343D">
      <w:pPr>
        <w:spacing w:before="60" w:after="120"/>
        <w:rPr>
          <w:rFonts w:cs="Times New Roman"/>
          <w:lang w:eastAsia="en-US"/>
        </w:rPr>
      </w:pPr>
    </w:p>
    <w:p w14:paraId="1D546462"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45720" distB="45720" distL="114300" distR="114300" simplePos="0" relativeHeight="251658268" behindDoc="0" locked="0" layoutInCell="1" allowOverlap="1" wp14:anchorId="1C06BD68" wp14:editId="499CF5C7">
                <wp:simplePos x="0" y="0"/>
                <wp:positionH relativeFrom="column">
                  <wp:posOffset>3356610</wp:posOffset>
                </wp:positionH>
                <wp:positionV relativeFrom="paragraph">
                  <wp:posOffset>16510</wp:posOffset>
                </wp:positionV>
                <wp:extent cx="2360930" cy="504825"/>
                <wp:effectExtent l="0" t="0" r="27940" b="285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4825"/>
                        </a:xfrm>
                        <a:prstGeom prst="rect">
                          <a:avLst/>
                        </a:prstGeom>
                        <a:solidFill>
                          <a:srgbClr val="FFFFFF"/>
                        </a:solidFill>
                        <a:ln w="9525">
                          <a:solidFill>
                            <a:srgbClr val="000000"/>
                          </a:solidFill>
                          <a:miter lim="800000"/>
                          <a:headEnd/>
                          <a:tailEnd/>
                        </a:ln>
                      </wps:spPr>
                      <wps:txbx>
                        <w:txbxContent>
                          <w:p w14:paraId="0AA65E10" w14:textId="77777777" w:rsidR="006C69EC" w:rsidRPr="00533D80" w:rsidRDefault="006C69EC" w:rsidP="00CA343D">
                            <w:pPr>
                              <w:jc w:val="center"/>
                              <w:rPr>
                                <w:b/>
                              </w:rPr>
                            </w:pPr>
                            <w:r>
                              <w:rPr>
                                <w:b/>
                              </w:rPr>
                              <w:t>Program administration and compliance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06BD68" id="Text Box 2" o:spid="_x0000_s1030" type="#_x0000_t202" style="position:absolute;margin-left:264.3pt;margin-top:1.3pt;width:185.9pt;height:39.75pt;z-index:2516582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">
                <v:textbox>
                  <w:txbxContent>
                    <w:p w14:paraId="0AA65E10" w14:textId="77777777" w:rsidR="006C69EC" w:rsidRPr="00533D80" w:rsidRDefault="006C69EC" w:rsidP="00CA343D">
                      <w:pPr>
                        <w:jc w:val="center"/>
                        <w:rPr>
                          <w:b/>
                        </w:rPr>
                      </w:pPr>
                      <w:r>
                        <w:rPr>
                          <w:b/>
                        </w:rPr>
                        <w:t>Program administration and compliance</w:t>
                      </w:r>
                    </w:p>
                  </w:txbxContent>
                </v:textbox>
                <w10:wrap type="square"/>
              </v:shape>
            </w:pict>
          </mc:Fallback>
        </mc:AlternateContent>
      </w:r>
      <w:r w:rsidRPr="00D836E6">
        <w:rPr>
          <w:rFonts w:cs="Times New Roman"/>
          <w:noProof/>
          <w:lang w:eastAsia="en-US"/>
        </w:rPr>
        <mc:AlternateContent>
          <mc:Choice Requires="wps">
            <w:drawing>
              <wp:anchor distT="45720" distB="45720" distL="114300" distR="114300" simplePos="0" relativeHeight="251658267" behindDoc="0" locked="0" layoutInCell="1" allowOverlap="1" wp14:anchorId="258DB992" wp14:editId="4914ED8E">
                <wp:simplePos x="0" y="0"/>
                <wp:positionH relativeFrom="column">
                  <wp:posOffset>156210</wp:posOffset>
                </wp:positionH>
                <wp:positionV relativeFrom="paragraph">
                  <wp:posOffset>6985</wp:posOffset>
                </wp:positionV>
                <wp:extent cx="2360930" cy="504825"/>
                <wp:effectExtent l="0" t="0" r="27940" b="2857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4825"/>
                        </a:xfrm>
                        <a:prstGeom prst="rect">
                          <a:avLst/>
                        </a:prstGeom>
                        <a:solidFill>
                          <a:srgbClr val="FFFFFF"/>
                        </a:solidFill>
                        <a:ln w="9525">
                          <a:solidFill>
                            <a:srgbClr val="000000"/>
                          </a:solidFill>
                          <a:miter lim="800000"/>
                          <a:headEnd/>
                          <a:tailEnd/>
                        </a:ln>
                      </wps:spPr>
                      <wps:txbx>
                        <w:txbxContent>
                          <w:p w14:paraId="2B733A7F" w14:textId="77777777" w:rsidR="006C69EC" w:rsidRPr="00533D80" w:rsidRDefault="006C69EC" w:rsidP="00CA343D">
                            <w:pPr>
                              <w:jc w:val="center"/>
                              <w:rPr>
                                <w:b/>
                              </w:rPr>
                            </w:pPr>
                            <w:r>
                              <w:rPr>
                                <w:b/>
                              </w:rPr>
                              <w:t>Policy (Kangaroo Harvest Management Plan)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8DB992" id="_x0000_s1031" type="#_x0000_t202" style="position:absolute;margin-left:12.3pt;margin-top:.55pt;width:185.9pt;height:39.75pt;z-index:25165826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">
                <v:textbox>
                  <w:txbxContent>
                    <w:p w14:paraId="2B733A7F" w14:textId="77777777" w:rsidR="006C69EC" w:rsidRPr="00533D80" w:rsidRDefault="006C69EC" w:rsidP="00CA343D">
                      <w:pPr>
                        <w:jc w:val="center"/>
                        <w:rPr>
                          <w:b/>
                        </w:rPr>
                      </w:pPr>
                      <w:r>
                        <w:rPr>
                          <w:b/>
                        </w:rPr>
                        <w:t>Policy (Kangaroo Harvest Management Plan)</w:t>
                      </w:r>
                    </w:p>
                  </w:txbxContent>
                </v:textbox>
                <w10:wrap type="square"/>
              </v:shape>
            </w:pict>
          </mc:Fallback>
        </mc:AlternateContent>
      </w:r>
    </w:p>
    <w:p w14:paraId="499BCDEE" w14:textId="77777777" w:rsidR="00CA343D" w:rsidRPr="00D836E6" w:rsidRDefault="00CA343D" w:rsidP="00CA343D">
      <w:pPr>
        <w:spacing w:before="60" w:after="120"/>
        <w:rPr>
          <w:rFonts w:cs="Times New Roman"/>
          <w:lang w:eastAsia="en-US"/>
        </w:rPr>
      </w:pPr>
    </w:p>
    <w:p w14:paraId="7938047D"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0" distB="0" distL="114300" distR="114300" simplePos="0" relativeHeight="251658265" behindDoc="0" locked="0" layoutInCell="1" allowOverlap="1" wp14:anchorId="42EA406B" wp14:editId="2FB62EED">
                <wp:simplePos x="0" y="0"/>
                <wp:positionH relativeFrom="margin">
                  <wp:posOffset>-110490</wp:posOffset>
                </wp:positionH>
                <wp:positionV relativeFrom="paragraph">
                  <wp:posOffset>245745</wp:posOffset>
                </wp:positionV>
                <wp:extent cx="2831690" cy="2571750"/>
                <wp:effectExtent l="0" t="0" r="26035" b="19050"/>
                <wp:wrapNone/>
                <wp:docPr id="32" name="Rectangle: Rounded Corners 32"/>
                <wp:cNvGraphicFramePr/>
                <a:graphic xmlns:a="http://schemas.openxmlformats.org/drawingml/2006/main">
                  <a:graphicData uri="http://schemas.microsoft.com/office/word/2010/wordprocessingShape">
                    <wps:wsp>
                      <wps:cNvSpPr/>
                      <wps:spPr>
                        <a:xfrm>
                          <a:off x="0" y="0"/>
                          <a:ext cx="2831690" cy="2571750"/>
                        </a:xfrm>
                        <a:prstGeom prst="roundRect">
                          <a:avLst/>
                        </a:prstGeom>
                        <a:noFill/>
                        <a:ln w="25400" cap="flat" cmpd="sng" algn="ctr">
                          <a:solidFill>
                            <a:srgbClr val="00B2A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7A48EDD0">
              <v:roundrect id="Rectangle: Rounded Corners 32" style="position:absolute;margin-left:-8.7pt;margin-top:19.35pt;width:222.95pt;height:202.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0827b" strokeweight="2pt" arcsize="10923f" w14:anchorId="4749C5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">
                <w10:wrap anchorx="margin"/>
              </v:roundrect>
            </w:pict>
          </mc:Fallback>
        </mc:AlternateContent>
      </w:r>
    </w:p>
    <w:p w14:paraId="7511383A"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0" distB="0" distL="114300" distR="114300" simplePos="0" relativeHeight="251658266" behindDoc="0" locked="0" layoutInCell="1" allowOverlap="1" wp14:anchorId="7B32FCB5" wp14:editId="6E1597F3">
                <wp:simplePos x="0" y="0"/>
                <wp:positionH relativeFrom="margin">
                  <wp:posOffset>3156585</wp:posOffset>
                </wp:positionH>
                <wp:positionV relativeFrom="paragraph">
                  <wp:posOffset>17145</wp:posOffset>
                </wp:positionV>
                <wp:extent cx="2787445" cy="2543175"/>
                <wp:effectExtent l="0" t="0" r="13335" b="28575"/>
                <wp:wrapNone/>
                <wp:docPr id="48" name="Rectangle: Rounded Corners 48"/>
                <wp:cNvGraphicFramePr/>
                <a:graphic xmlns:a="http://schemas.openxmlformats.org/drawingml/2006/main">
                  <a:graphicData uri="http://schemas.microsoft.com/office/word/2010/wordprocessingShape">
                    <wps:wsp>
                      <wps:cNvSpPr/>
                      <wps:spPr>
                        <a:xfrm>
                          <a:off x="0" y="0"/>
                          <a:ext cx="2787445" cy="2543175"/>
                        </a:xfrm>
                        <a:prstGeom prst="roundRect">
                          <a:avLst/>
                        </a:prstGeom>
                        <a:noFill/>
                        <a:ln w="25400" cap="flat" cmpd="sng" algn="ctr">
                          <a:solidFill>
                            <a:srgbClr val="00B2A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5DE8421D">
              <v:roundrect id="Rectangle: Rounded Corners 48" style="position:absolute;margin-left:248.55pt;margin-top:1.35pt;width:219.5pt;height:200.2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0827b" strokeweight="2pt" arcsize="10923f" w14:anchorId="0B4DBC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">
                <w10:wrap anchorx="margin"/>
              </v:roundrect>
            </w:pict>
          </mc:Fallback>
        </mc:AlternateContent>
      </w:r>
    </w:p>
    <w:p w14:paraId="30A6FCFC"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0" distB="0" distL="114300" distR="114300" simplePos="0" relativeHeight="251658274" behindDoc="0" locked="0" layoutInCell="1" allowOverlap="1" wp14:anchorId="4D732A35" wp14:editId="56270081">
                <wp:simplePos x="0" y="0"/>
                <wp:positionH relativeFrom="column">
                  <wp:posOffset>2185342</wp:posOffset>
                </wp:positionH>
                <wp:positionV relativeFrom="paragraph">
                  <wp:posOffset>219014</wp:posOffset>
                </wp:positionV>
                <wp:extent cx="1570703" cy="0"/>
                <wp:effectExtent l="38100" t="76200" r="0" b="95250"/>
                <wp:wrapNone/>
                <wp:docPr id="57" name="Straight Arrow Connector 57"/>
                <wp:cNvGraphicFramePr/>
                <a:graphic xmlns:a="http://schemas.openxmlformats.org/drawingml/2006/main">
                  <a:graphicData uri="http://schemas.microsoft.com/office/word/2010/wordprocessingShape">
                    <wps:wsp>
                      <wps:cNvCnPr/>
                      <wps:spPr>
                        <a:xfrm flipH="1">
                          <a:off x="0" y="0"/>
                          <a:ext cx="1570703" cy="0"/>
                        </a:xfrm>
                        <a:prstGeom prst="straightConnector1">
                          <a:avLst/>
                        </a:prstGeom>
                        <a:noFill/>
                        <a:ln w="9525" cap="flat" cmpd="sng" algn="ctr">
                          <a:solidFill>
                            <a:srgbClr val="00B2A9">
                              <a:shade val="95000"/>
                              <a:satMod val="105000"/>
                            </a:srgbClr>
                          </a:solidFill>
                          <a:prstDash val="solid"/>
                          <a:tailEnd type="triangle"/>
                        </a:ln>
                        <a:effectLst/>
                      </wps:spPr>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B11BE2A">
              <v:shapetype id="_x0000_t32" coordsize="21600,21600" o:oned="t" filled="f" o:spt="32" path="m,l21600,21600e" w14:anchorId="5F802399">
                <v:path fillok="f" arrowok="t" o:connecttype="none"/>
                <o:lock v:ext="edit" shapetype="t"/>
              </v:shapetype>
              <v:shape id="Straight Arrow Connector 57" style="position:absolute;margin-left:172.05pt;margin-top:17.25pt;width:123.7pt;height:0;flip:x;z-index:251658274;visibility:visible;mso-wrap-style:square;mso-wrap-distance-left:9pt;mso-wrap-distance-top:0;mso-wrap-distance-right:9pt;mso-wrap-distance-bottom:0;mso-position-horizontal:absolute;mso-position-horizontal-relative:text;mso-position-vertical:absolute;mso-position-vertical-relative:text" o:spid="_x0000_s1026" strokecolor="#00b2a9"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">
                <v:stroke endarrow="block"/>
              </v:shape>
            </w:pict>
          </mc:Fallback>
        </mc:AlternateContent>
      </w:r>
      <w:r w:rsidRPr="00D836E6">
        <w:rPr>
          <w:rFonts w:cs="Times New Roman"/>
          <w:noProof/>
          <w:lang w:eastAsia="en-US"/>
        </w:rPr>
        <mc:AlternateContent>
          <mc:Choice Requires="wps">
            <w:drawing>
              <wp:anchor distT="0" distB="0" distL="114300" distR="114300" simplePos="0" relativeHeight="251658270" behindDoc="0" locked="0" layoutInCell="1" allowOverlap="1" wp14:anchorId="314B391E" wp14:editId="2DDB0F16">
                <wp:simplePos x="0" y="0"/>
                <wp:positionH relativeFrom="column">
                  <wp:posOffset>3767619</wp:posOffset>
                </wp:positionH>
                <wp:positionV relativeFrom="paragraph">
                  <wp:posOffset>13949</wp:posOffset>
                </wp:positionV>
                <wp:extent cx="1659194" cy="427703"/>
                <wp:effectExtent l="0" t="0" r="17780" b="10795"/>
                <wp:wrapNone/>
                <wp:docPr id="53" name="Rectangle: Rounded Corners 53"/>
                <wp:cNvGraphicFramePr/>
                <a:graphic xmlns:a="http://schemas.openxmlformats.org/drawingml/2006/main">
                  <a:graphicData uri="http://schemas.microsoft.com/office/word/2010/wordprocessingShape">
                    <wps:wsp>
                      <wps:cNvSpPr/>
                      <wps:spPr>
                        <a:xfrm>
                          <a:off x="0" y="0"/>
                          <a:ext cx="1659194" cy="427703"/>
                        </a:xfrm>
                        <a:prstGeom prst="roundRect">
                          <a:avLst/>
                        </a:prstGeom>
                        <a:solidFill>
                          <a:srgbClr val="00B2A9"/>
                        </a:solidFill>
                        <a:ln w="25400" cap="flat" cmpd="sng" algn="ctr">
                          <a:solidFill>
                            <a:srgbClr val="00B2A9">
                              <a:shade val="50000"/>
                            </a:srgbClr>
                          </a:solidFill>
                          <a:prstDash val="solid"/>
                        </a:ln>
                        <a:effectLst/>
                      </wps:spPr>
                      <wps:txbx>
                        <w:txbxContent>
                          <w:p w14:paraId="7E97D3D4" w14:textId="77777777" w:rsidR="006C69EC" w:rsidRPr="00284582" w:rsidRDefault="006C69EC" w:rsidP="00CA343D">
                            <w:pPr>
                              <w:jc w:val="center"/>
                              <w:rPr>
                                <w:color w:val="FFFFFF" w:themeColor="background1"/>
                              </w:rPr>
                            </w:pPr>
                            <w:r w:rsidRPr="00284582">
                              <w:rPr>
                                <w:color w:val="FFFFFF" w:themeColor="background1"/>
                              </w:rPr>
                              <w:t>DJPR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4B391E" id="Rectangle: Rounded Corners 53" o:spid="_x0000_s1032" style="position:absolute;margin-left:296.65pt;margin-top:1.1pt;width:130.65pt;height:33.7pt;z-index:25165827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" fillcolor="#00b2a9" strokecolor="#00827b" strokeweight="2pt">
                <v:textbox>
                  <w:txbxContent>
                    <w:p w14:paraId="7E97D3D4" w14:textId="77777777" w:rsidR="006C69EC" w:rsidRPr="00284582" w:rsidRDefault="006C69EC" w:rsidP="00CA343D">
                      <w:pPr>
                        <w:jc w:val="center"/>
                        <w:rPr>
                          <w:color w:val="FFFFFF" w:themeColor="background1"/>
                        </w:rPr>
                      </w:pPr>
                      <w:r w:rsidRPr="00284582">
                        <w:rPr>
                          <w:color w:val="FFFFFF" w:themeColor="background1"/>
                        </w:rPr>
                        <w:t>DJPR</w:t>
                      </w:r>
                    </w:p>
                  </w:txbxContent>
                </v:textbox>
              </v:roundrect>
            </w:pict>
          </mc:Fallback>
        </mc:AlternateContent>
      </w:r>
      <w:r w:rsidRPr="00D836E6">
        <w:rPr>
          <w:rFonts w:cs="Times New Roman"/>
          <w:noProof/>
          <w:lang w:eastAsia="en-US"/>
        </w:rPr>
        <mc:AlternateContent>
          <mc:Choice Requires="wps">
            <w:drawing>
              <wp:anchor distT="0" distB="0" distL="114300" distR="114300" simplePos="0" relativeHeight="251658269" behindDoc="0" locked="0" layoutInCell="1" allowOverlap="1" wp14:anchorId="47DE9B01" wp14:editId="41ED514D">
                <wp:simplePos x="0" y="0"/>
                <wp:positionH relativeFrom="column">
                  <wp:posOffset>518775</wp:posOffset>
                </wp:positionH>
                <wp:positionV relativeFrom="paragraph">
                  <wp:posOffset>11942</wp:posOffset>
                </wp:positionV>
                <wp:extent cx="1659194" cy="427703"/>
                <wp:effectExtent l="0" t="0" r="17780" b="10795"/>
                <wp:wrapNone/>
                <wp:docPr id="52" name="Rectangle: Rounded Corners 52"/>
                <wp:cNvGraphicFramePr/>
                <a:graphic xmlns:a="http://schemas.openxmlformats.org/drawingml/2006/main">
                  <a:graphicData uri="http://schemas.microsoft.com/office/word/2010/wordprocessingShape">
                    <wps:wsp>
                      <wps:cNvSpPr/>
                      <wps:spPr>
                        <a:xfrm>
                          <a:off x="0" y="0"/>
                          <a:ext cx="1659194" cy="427703"/>
                        </a:xfrm>
                        <a:prstGeom prst="roundRect">
                          <a:avLst/>
                        </a:prstGeom>
                        <a:solidFill>
                          <a:srgbClr val="00B2A9"/>
                        </a:solidFill>
                        <a:ln w="25400" cap="flat" cmpd="sng" algn="ctr">
                          <a:solidFill>
                            <a:srgbClr val="00B2A9">
                              <a:shade val="50000"/>
                            </a:srgbClr>
                          </a:solidFill>
                          <a:prstDash val="solid"/>
                        </a:ln>
                        <a:effectLst/>
                      </wps:spPr>
                      <wps:txbx>
                        <w:txbxContent>
                          <w:p w14:paraId="21A666FA" w14:textId="77777777" w:rsidR="006C69EC" w:rsidRPr="00284582" w:rsidRDefault="006C69EC" w:rsidP="00CA343D">
                            <w:pPr>
                              <w:jc w:val="center"/>
                              <w:rPr>
                                <w:color w:val="FFFFFF" w:themeColor="background1"/>
                              </w:rPr>
                            </w:pPr>
                            <w:r w:rsidRPr="00284582">
                              <w:rPr>
                                <w:color w:val="FFFFFF" w:themeColor="background1"/>
                              </w:rPr>
                              <w:t>DELWP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DE9B01" id="Rectangle: Rounded Corners 52" o:spid="_x0000_s1033" style="position:absolute;margin-left:40.85pt;margin-top:.95pt;width:130.65pt;height:33.7pt;z-index:25165826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" fillcolor="#00b2a9" strokecolor="#00827b" strokeweight="2pt">
                <v:textbox>
                  <w:txbxContent>
                    <w:p w14:paraId="21A666FA" w14:textId="77777777" w:rsidR="006C69EC" w:rsidRPr="00284582" w:rsidRDefault="006C69EC" w:rsidP="00CA343D">
                      <w:pPr>
                        <w:jc w:val="center"/>
                        <w:rPr>
                          <w:color w:val="FFFFFF" w:themeColor="background1"/>
                        </w:rPr>
                      </w:pPr>
                      <w:r w:rsidRPr="00284582">
                        <w:rPr>
                          <w:color w:val="FFFFFF" w:themeColor="background1"/>
                        </w:rPr>
                        <w:t>DELWP</w:t>
                      </w:r>
                    </w:p>
                  </w:txbxContent>
                </v:textbox>
              </v:roundrect>
            </w:pict>
          </mc:Fallback>
        </mc:AlternateContent>
      </w:r>
    </w:p>
    <w:p w14:paraId="11442964"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0" distB="0" distL="114300" distR="114300" simplePos="0" relativeHeight="251658275" behindDoc="0" locked="0" layoutInCell="1" allowOverlap="1" wp14:anchorId="4854CBF1" wp14:editId="7820B5A3">
                <wp:simplePos x="0" y="0"/>
                <wp:positionH relativeFrom="column">
                  <wp:posOffset>2186570</wp:posOffset>
                </wp:positionH>
                <wp:positionV relativeFrom="paragraph">
                  <wp:posOffset>123150</wp:posOffset>
                </wp:positionV>
                <wp:extent cx="1967517" cy="685042"/>
                <wp:effectExtent l="0" t="0" r="52070" b="77470"/>
                <wp:wrapNone/>
                <wp:docPr id="58" name="Straight Arrow Connector 58"/>
                <wp:cNvGraphicFramePr/>
                <a:graphic xmlns:a="http://schemas.openxmlformats.org/drawingml/2006/main">
                  <a:graphicData uri="http://schemas.microsoft.com/office/word/2010/wordprocessingShape">
                    <wps:wsp>
                      <wps:cNvCnPr/>
                      <wps:spPr>
                        <a:xfrm>
                          <a:off x="0" y="0"/>
                          <a:ext cx="1967517" cy="685042"/>
                        </a:xfrm>
                        <a:prstGeom prst="straightConnector1">
                          <a:avLst/>
                        </a:prstGeom>
                        <a:noFill/>
                        <a:ln w="9525" cap="flat" cmpd="sng" algn="ctr">
                          <a:solidFill>
                            <a:srgbClr val="00B2A9">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332784D0">
              <v:shape id="Straight Arrow Connector 58" style="position:absolute;margin-left:172.15pt;margin-top:9.7pt;width:154.9pt;height:53.9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b2a9"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" w14:anchorId="0F6EB471">
                <v:stroke endarrow="block"/>
              </v:shape>
            </w:pict>
          </mc:Fallback>
        </mc:AlternateContent>
      </w:r>
      <w:r w:rsidRPr="00D836E6">
        <w:rPr>
          <w:rFonts w:cs="Times New Roman"/>
          <w:noProof/>
          <w:lang w:eastAsia="en-US"/>
        </w:rPr>
        <mc:AlternateContent>
          <mc:Choice Requires="wps">
            <w:drawing>
              <wp:anchor distT="0" distB="0" distL="114300" distR="114300" simplePos="0" relativeHeight="251658273" behindDoc="0" locked="0" layoutInCell="1" allowOverlap="1" wp14:anchorId="19E52D4C" wp14:editId="0807727D">
                <wp:simplePos x="0" y="0"/>
                <wp:positionH relativeFrom="column">
                  <wp:posOffset>4574581</wp:posOffset>
                </wp:positionH>
                <wp:positionV relativeFrom="paragraph">
                  <wp:posOffset>211291</wp:posOffset>
                </wp:positionV>
                <wp:extent cx="7374" cy="398555"/>
                <wp:effectExtent l="76200" t="38100" r="69215" b="20955"/>
                <wp:wrapNone/>
                <wp:docPr id="56" name="Straight Arrow Connector 56"/>
                <wp:cNvGraphicFramePr/>
                <a:graphic xmlns:a="http://schemas.openxmlformats.org/drawingml/2006/main">
                  <a:graphicData uri="http://schemas.microsoft.com/office/word/2010/wordprocessingShape">
                    <wps:wsp>
                      <wps:cNvCnPr/>
                      <wps:spPr>
                        <a:xfrm flipH="1" flipV="1">
                          <a:off x="0" y="0"/>
                          <a:ext cx="7374" cy="398555"/>
                        </a:xfrm>
                        <a:prstGeom prst="straightConnector1">
                          <a:avLst/>
                        </a:prstGeom>
                        <a:noFill/>
                        <a:ln w="9525" cap="flat" cmpd="sng" algn="ctr">
                          <a:solidFill>
                            <a:srgbClr val="00B2A9">
                              <a:shade val="95000"/>
                              <a:satMod val="105000"/>
                            </a:srgbClr>
                          </a:solidFill>
                          <a:prstDash val="solid"/>
                          <a:tailEnd type="triangle"/>
                        </a:ln>
                        <a:effectLst/>
                      </wps:spPr>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D467636">
              <v:shape id="Straight Arrow Connector 56" style="position:absolute;margin-left:360.2pt;margin-top:16.65pt;width:.6pt;height:31.4pt;flip:x y;z-index:251658273;visibility:visible;mso-wrap-style:square;mso-wrap-distance-left:9pt;mso-wrap-distance-top:0;mso-wrap-distance-right:9pt;mso-wrap-distance-bottom:0;mso-position-horizontal:absolute;mso-position-horizontal-relative:text;mso-position-vertical:absolute;mso-position-vertical-relative:text" o:spid="_x0000_s1026" strokecolor="#00b2a9"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" w14:anchorId="25A29E64">
                <v:stroke endarrow="block"/>
              </v:shape>
            </w:pict>
          </mc:Fallback>
        </mc:AlternateContent>
      </w:r>
    </w:p>
    <w:p w14:paraId="7EF48CA2"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0" distB="0" distL="114300" distR="114300" simplePos="0" relativeHeight="251658277" behindDoc="0" locked="0" layoutInCell="1" allowOverlap="1" wp14:anchorId="20BFC987" wp14:editId="78A308A5">
                <wp:simplePos x="0" y="0"/>
                <wp:positionH relativeFrom="column">
                  <wp:posOffset>4795807</wp:posOffset>
                </wp:positionH>
                <wp:positionV relativeFrom="paragraph">
                  <wp:posOffset>5162</wp:posOffset>
                </wp:positionV>
                <wp:extent cx="656303" cy="383458"/>
                <wp:effectExtent l="38100" t="38100" r="29845" b="36195"/>
                <wp:wrapNone/>
                <wp:docPr id="60" name="Straight Arrow Connector 60"/>
                <wp:cNvGraphicFramePr/>
                <a:graphic xmlns:a="http://schemas.openxmlformats.org/drawingml/2006/main">
                  <a:graphicData uri="http://schemas.microsoft.com/office/word/2010/wordprocessingShape">
                    <wps:wsp>
                      <wps:cNvCnPr/>
                      <wps:spPr>
                        <a:xfrm flipH="1" flipV="1">
                          <a:off x="0" y="0"/>
                          <a:ext cx="656303" cy="383458"/>
                        </a:xfrm>
                        <a:prstGeom prst="straightConnector1">
                          <a:avLst/>
                        </a:prstGeom>
                        <a:noFill/>
                        <a:ln w="9525" cap="flat" cmpd="sng" algn="ctr">
                          <a:solidFill>
                            <a:srgbClr val="00B2A9">
                              <a:shade val="95000"/>
                              <a:satMod val="105000"/>
                            </a:srgbClr>
                          </a:solidFill>
                          <a:prstDash val="solid"/>
                          <a:tailEnd type="triangle"/>
                        </a:ln>
                        <a:effectLst/>
                      </wps:spPr>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6ED8CD0">
              <v:shape id="Straight Arrow Connector 60" style="position:absolute;margin-left:377.6pt;margin-top:.4pt;width:51.7pt;height:30.2pt;flip:x y;z-index:251658277;visibility:visible;mso-wrap-style:square;mso-wrap-distance-left:9pt;mso-wrap-distance-top:0;mso-wrap-distance-right:9pt;mso-wrap-distance-bottom:0;mso-position-horizontal:absolute;mso-position-horizontal-relative:text;mso-position-vertical:absolute;mso-position-vertical-relative:text" o:spid="_x0000_s1026" strokecolor="#00b2a9"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" w14:anchorId="6D3D06C2">
                <v:stroke endarrow="block"/>
              </v:shape>
            </w:pict>
          </mc:Fallback>
        </mc:AlternateContent>
      </w:r>
    </w:p>
    <w:p w14:paraId="06C4229C"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0" distB="0" distL="114300" distR="114300" simplePos="0" relativeHeight="251658271" behindDoc="0" locked="0" layoutInCell="1" allowOverlap="1" wp14:anchorId="218FA285" wp14:editId="1E5A9678">
                <wp:simplePos x="0" y="0"/>
                <wp:positionH relativeFrom="column">
                  <wp:posOffset>4161626</wp:posOffset>
                </wp:positionH>
                <wp:positionV relativeFrom="paragraph">
                  <wp:posOffset>160019</wp:posOffset>
                </wp:positionV>
                <wp:extent cx="774065" cy="479323"/>
                <wp:effectExtent l="0" t="0" r="26035" b="16510"/>
                <wp:wrapNone/>
                <wp:docPr id="54" name="Rectangle: Rounded Corners 54"/>
                <wp:cNvGraphicFramePr/>
                <a:graphic xmlns:a="http://schemas.openxmlformats.org/drawingml/2006/main">
                  <a:graphicData uri="http://schemas.microsoft.com/office/word/2010/wordprocessingShape">
                    <wps:wsp>
                      <wps:cNvSpPr/>
                      <wps:spPr>
                        <a:xfrm>
                          <a:off x="0" y="0"/>
                          <a:ext cx="774065" cy="479323"/>
                        </a:xfrm>
                        <a:prstGeom prst="roundRect">
                          <a:avLst/>
                        </a:prstGeom>
                        <a:solidFill>
                          <a:srgbClr val="00B2A9"/>
                        </a:solidFill>
                        <a:ln w="25400" cap="flat" cmpd="sng" algn="ctr">
                          <a:solidFill>
                            <a:srgbClr val="00B2A9">
                              <a:shade val="50000"/>
                            </a:srgbClr>
                          </a:solidFill>
                          <a:prstDash val="solid"/>
                        </a:ln>
                        <a:effectLst/>
                      </wps:spPr>
                      <wps:txbx>
                        <w:txbxContent>
                          <w:p w14:paraId="07C93B26" w14:textId="77777777" w:rsidR="006C69EC" w:rsidRPr="00284582" w:rsidRDefault="006C69EC" w:rsidP="00CA343D">
                            <w:pPr>
                              <w:jc w:val="center"/>
                              <w:rPr>
                                <w:color w:val="FFFFFF" w:themeColor="background1"/>
                              </w:rPr>
                            </w:pPr>
                            <w:r w:rsidRPr="00284582">
                              <w:rPr>
                                <w:color w:val="FFFFFF" w:themeColor="background1"/>
                              </w:rPr>
                              <w:t>GMA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8FA285" id="Rectangle: Rounded Corners 54" o:spid="_x0000_s1034" style="position:absolute;margin-left:327.7pt;margin-top:12.6pt;width:60.95pt;height:37.7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" fillcolor="#00b2a9" strokecolor="#00827b" strokeweight="2pt">
                <v:textbox>
                  <w:txbxContent>
                    <w:p w14:paraId="07C93B26" w14:textId="77777777" w:rsidR="006C69EC" w:rsidRPr="00284582" w:rsidRDefault="006C69EC" w:rsidP="00CA343D">
                      <w:pPr>
                        <w:jc w:val="center"/>
                        <w:rPr>
                          <w:color w:val="FFFFFF" w:themeColor="background1"/>
                        </w:rPr>
                      </w:pPr>
                      <w:r w:rsidRPr="00284582">
                        <w:rPr>
                          <w:color w:val="FFFFFF" w:themeColor="background1"/>
                        </w:rPr>
                        <w:t>GMA</w:t>
                      </w:r>
                    </w:p>
                  </w:txbxContent>
                </v:textbox>
              </v:roundrect>
            </w:pict>
          </mc:Fallback>
        </mc:AlternateContent>
      </w:r>
      <w:r w:rsidRPr="00D836E6">
        <w:rPr>
          <w:rFonts w:cs="Times New Roman"/>
          <w:noProof/>
          <w:lang w:eastAsia="en-US"/>
        </w:rPr>
        <mc:AlternateContent>
          <mc:Choice Requires="wps">
            <w:drawing>
              <wp:anchor distT="0" distB="0" distL="114300" distR="114300" simplePos="0" relativeHeight="251658276" behindDoc="0" locked="0" layoutInCell="1" allowOverlap="1" wp14:anchorId="144B3E62" wp14:editId="25A4DF57">
                <wp:simplePos x="0" y="0"/>
                <wp:positionH relativeFrom="column">
                  <wp:posOffset>5053904</wp:posOffset>
                </wp:positionH>
                <wp:positionV relativeFrom="paragraph">
                  <wp:posOffset>160019</wp:posOffset>
                </wp:positionV>
                <wp:extent cx="789038" cy="501445"/>
                <wp:effectExtent l="0" t="0" r="11430" b="13335"/>
                <wp:wrapNone/>
                <wp:docPr id="59" name="Rectangle: Rounded Corners 59"/>
                <wp:cNvGraphicFramePr/>
                <a:graphic xmlns:a="http://schemas.openxmlformats.org/drawingml/2006/main">
                  <a:graphicData uri="http://schemas.microsoft.com/office/word/2010/wordprocessingShape">
                    <wps:wsp>
                      <wps:cNvSpPr/>
                      <wps:spPr>
                        <a:xfrm>
                          <a:off x="0" y="0"/>
                          <a:ext cx="789038" cy="501445"/>
                        </a:xfrm>
                        <a:prstGeom prst="roundRect">
                          <a:avLst/>
                        </a:prstGeom>
                        <a:solidFill>
                          <a:srgbClr val="00B2A9"/>
                        </a:solidFill>
                        <a:ln w="25400" cap="flat" cmpd="sng" algn="ctr">
                          <a:solidFill>
                            <a:srgbClr val="00B2A9">
                              <a:shade val="50000"/>
                            </a:srgbClr>
                          </a:solidFill>
                          <a:prstDash val="solid"/>
                        </a:ln>
                        <a:effectLst/>
                      </wps:spPr>
                      <wps:txbx>
                        <w:txbxContent>
                          <w:p w14:paraId="4DEEC85E" w14:textId="77777777" w:rsidR="006C69EC" w:rsidRPr="00284582" w:rsidRDefault="006C69EC" w:rsidP="00CA343D">
                            <w:pPr>
                              <w:jc w:val="center"/>
                              <w:rPr>
                                <w:color w:val="FFFFFF" w:themeColor="background1"/>
                              </w:rPr>
                            </w:pPr>
                            <w:r>
                              <w:rPr>
                                <w:color w:val="FFFFFF" w:themeColor="background1"/>
                              </w:rPr>
                              <w:t>Service Victoria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B3E62" id="Rectangle: Rounded Corners 59" o:spid="_x0000_s1035" style="position:absolute;margin-left:397.95pt;margin-top:12.6pt;width:62.15pt;height:39.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" fillcolor="#00b2a9" strokecolor="#00827b" strokeweight="2pt">
                <v:textbox>
                  <w:txbxContent>
                    <w:p w14:paraId="4DEEC85E" w14:textId="77777777" w:rsidR="006C69EC" w:rsidRPr="00284582" w:rsidRDefault="006C69EC" w:rsidP="00CA343D">
                      <w:pPr>
                        <w:jc w:val="center"/>
                        <w:rPr>
                          <w:color w:val="FFFFFF" w:themeColor="background1"/>
                        </w:rPr>
                      </w:pPr>
                      <w:r>
                        <w:rPr>
                          <w:color w:val="FFFFFF" w:themeColor="background1"/>
                        </w:rPr>
                        <w:t>Service Victoria</w:t>
                      </w:r>
                    </w:p>
                  </w:txbxContent>
                </v:textbox>
              </v:roundrect>
            </w:pict>
          </mc:Fallback>
        </mc:AlternateContent>
      </w:r>
    </w:p>
    <w:p w14:paraId="2D70629C" w14:textId="77777777" w:rsidR="00CA343D" w:rsidRPr="00D836E6" w:rsidRDefault="00CA343D" w:rsidP="00CA343D">
      <w:pPr>
        <w:spacing w:before="60" w:after="120"/>
        <w:rPr>
          <w:rFonts w:cs="Times New Roman"/>
          <w:lang w:eastAsia="en-US"/>
        </w:rPr>
      </w:pPr>
    </w:p>
    <w:p w14:paraId="4B83CD64" w14:textId="77777777" w:rsidR="00CA343D" w:rsidRPr="00D836E6" w:rsidRDefault="00CA343D" w:rsidP="00CA343D">
      <w:pPr>
        <w:spacing w:before="60" w:after="120"/>
        <w:rPr>
          <w:rFonts w:cs="Times New Roman"/>
          <w:lang w:eastAsia="en-US"/>
        </w:rPr>
      </w:pPr>
    </w:p>
    <w:p w14:paraId="1A6B638D" w14:textId="77777777" w:rsidR="00CA343D" w:rsidRPr="00D836E6" w:rsidRDefault="00CA343D" w:rsidP="00CA343D">
      <w:pPr>
        <w:spacing w:before="60" w:after="120"/>
        <w:rPr>
          <w:rFonts w:cs="Times New Roman"/>
          <w:lang w:eastAsia="en-US"/>
        </w:rPr>
      </w:pPr>
    </w:p>
    <w:p w14:paraId="24D6D31E" w14:textId="77777777" w:rsidR="00CA343D" w:rsidRPr="00D836E6" w:rsidRDefault="00CA343D" w:rsidP="00CA343D">
      <w:pPr>
        <w:spacing w:before="60" w:after="120"/>
        <w:rPr>
          <w:rFonts w:cs="Times New Roman"/>
          <w:lang w:eastAsia="en-US"/>
        </w:rPr>
      </w:pPr>
    </w:p>
    <w:p w14:paraId="606DF6E5"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0" distB="0" distL="114300" distR="114300" simplePos="0" relativeHeight="251658272" behindDoc="0" locked="0" layoutInCell="1" allowOverlap="1" wp14:anchorId="4118C6C0" wp14:editId="6E8D8BCA">
                <wp:simplePos x="0" y="0"/>
                <wp:positionH relativeFrom="column">
                  <wp:posOffset>4100830</wp:posOffset>
                </wp:positionH>
                <wp:positionV relativeFrom="paragraph">
                  <wp:posOffset>25400</wp:posOffset>
                </wp:positionV>
                <wp:extent cx="1032387" cy="405581"/>
                <wp:effectExtent l="0" t="0" r="15875" b="13970"/>
                <wp:wrapNone/>
                <wp:docPr id="55" name="Rectangle: Rounded Corners 55"/>
                <wp:cNvGraphicFramePr/>
                <a:graphic xmlns:a="http://schemas.openxmlformats.org/drawingml/2006/main">
                  <a:graphicData uri="http://schemas.microsoft.com/office/word/2010/wordprocessingShape">
                    <wps:wsp>
                      <wps:cNvSpPr/>
                      <wps:spPr>
                        <a:xfrm>
                          <a:off x="0" y="0"/>
                          <a:ext cx="1032387" cy="405581"/>
                        </a:xfrm>
                        <a:prstGeom prst="roundRect">
                          <a:avLst/>
                        </a:prstGeom>
                        <a:solidFill>
                          <a:srgbClr val="00B2A9"/>
                        </a:solidFill>
                        <a:ln w="25400" cap="flat" cmpd="sng" algn="ctr">
                          <a:solidFill>
                            <a:srgbClr val="00B2A9">
                              <a:shade val="50000"/>
                            </a:srgbClr>
                          </a:solidFill>
                          <a:prstDash val="solid"/>
                        </a:ln>
                        <a:effectLst/>
                      </wps:spPr>
                      <wps:txbx>
                        <w:txbxContent>
                          <w:p w14:paraId="5C899464" w14:textId="77777777" w:rsidR="006C69EC" w:rsidRPr="00284582" w:rsidRDefault="006C69EC" w:rsidP="00CA343D">
                            <w:pPr>
                              <w:jc w:val="center"/>
                              <w:rPr>
                                <w:color w:val="FFFFFF" w:themeColor="background1"/>
                              </w:rPr>
                            </w:pPr>
                            <w:r w:rsidRPr="00284582">
                              <w:rPr>
                                <w:color w:val="FFFFFF" w:themeColor="background1"/>
                              </w:rPr>
                              <w:t>PrimeSafe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18C6C0" id="Rectangle: Rounded Corners 55" o:spid="_x0000_s1036" style="position:absolute;margin-left:322.9pt;margin-top:2pt;width:81.3pt;height:31.95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" fillcolor="#00b2a9" strokecolor="#00827b" strokeweight="2pt">
                <v:textbox>
                  <w:txbxContent>
                    <w:p w14:paraId="5C899464" w14:textId="77777777" w:rsidR="006C69EC" w:rsidRPr="00284582" w:rsidRDefault="006C69EC" w:rsidP="00CA343D">
                      <w:pPr>
                        <w:jc w:val="center"/>
                        <w:rPr>
                          <w:color w:val="FFFFFF" w:themeColor="background1"/>
                        </w:rPr>
                      </w:pPr>
                      <w:r w:rsidRPr="00284582">
                        <w:rPr>
                          <w:color w:val="FFFFFF" w:themeColor="background1"/>
                        </w:rPr>
                        <w:t>PrimeSafe</w:t>
                      </w:r>
                    </w:p>
                  </w:txbxContent>
                </v:textbox>
              </v:roundrect>
            </w:pict>
          </mc:Fallback>
        </mc:AlternateContent>
      </w:r>
    </w:p>
    <w:p w14:paraId="75A59697" w14:textId="77777777" w:rsidR="00CA343D" w:rsidRPr="00D836E6" w:rsidRDefault="00CA343D" w:rsidP="00CA343D">
      <w:pPr>
        <w:spacing w:before="60" w:after="120"/>
        <w:rPr>
          <w:rFonts w:cs="Times New Roman"/>
          <w:lang w:eastAsia="en-US"/>
        </w:rPr>
      </w:pPr>
    </w:p>
    <w:p w14:paraId="1A833307" w14:textId="77777777" w:rsidR="00327A3D" w:rsidRDefault="00327A3D" w:rsidP="005B6C76">
      <w:pPr>
        <w:pStyle w:val="BodyText"/>
      </w:pPr>
    </w:p>
    <w:p w14:paraId="065AC8D5" w14:textId="77777777" w:rsidR="005B6C76" w:rsidRDefault="005B6C76" w:rsidP="005B6C76">
      <w:pPr>
        <w:pStyle w:val="BodyText"/>
      </w:pPr>
    </w:p>
    <w:p w14:paraId="0B924F84" w14:textId="64F0D651" w:rsidR="00D836E6" w:rsidRDefault="00D836E6" w:rsidP="005B6C76">
      <w:pPr>
        <w:pStyle w:val="Numberedheading1"/>
      </w:pPr>
      <w:bookmarkStart w:id="28" w:name="_Toc57192815"/>
      <w:r w:rsidRPr="005B6C76">
        <w:t>Goal</w:t>
      </w:r>
      <w:r>
        <w:t xml:space="preserve"> and </w:t>
      </w:r>
      <w:bookmarkEnd w:id="25"/>
      <w:bookmarkEnd w:id="26"/>
      <w:r>
        <w:t>objectives</w:t>
      </w:r>
      <w:bookmarkEnd w:id="27"/>
      <w:bookmarkEnd w:id="28"/>
      <w:r w:rsidRPr="005D75DB">
        <w:t xml:space="preserve"> </w:t>
      </w:r>
    </w:p>
    <w:p w14:paraId="211C746A" w14:textId="58E65F14" w:rsidR="00580D52" w:rsidRDefault="00580D52" w:rsidP="00580D52">
      <w:pPr>
        <w:pStyle w:val="Numberedheading2"/>
      </w:pPr>
      <w:bookmarkStart w:id="29" w:name="_Toc57192816"/>
      <w:r>
        <w:t>Goal</w:t>
      </w:r>
      <w:bookmarkEnd w:id="29"/>
    </w:p>
    <w:p w14:paraId="51C11641" w14:textId="456A7BCE" w:rsidR="00D836E6" w:rsidRPr="00117A32" w:rsidRDefault="00D836E6" w:rsidP="00580D52">
      <w:pPr>
        <w:pStyle w:val="BodyText"/>
      </w:pPr>
      <w:r w:rsidRPr="000C123E">
        <w:t xml:space="preserve">The goal of the Victorian Kangaroo Harvest Management Plan is </w:t>
      </w:r>
      <w:r w:rsidRPr="00117A32">
        <w:t>to provide for the sustainable use of kangaroos in a way that protects animal welfare.</w:t>
      </w:r>
    </w:p>
    <w:p w14:paraId="777FA6FC" w14:textId="77777777" w:rsidR="00D836E6" w:rsidRPr="000C123E" w:rsidRDefault="00D836E6" w:rsidP="000C123E">
      <w:pPr>
        <w:pStyle w:val="BodyText"/>
      </w:pPr>
      <w:r w:rsidRPr="000C123E">
        <w:t xml:space="preserve">The goal makes clear that sustainable kangaroo populations and good animal welfare outcomes are the highest priorities. </w:t>
      </w:r>
    </w:p>
    <w:p w14:paraId="6C40535D" w14:textId="31C68A3E" w:rsidR="00D836E6" w:rsidRPr="00580D52" w:rsidRDefault="00D836E6" w:rsidP="00580D52">
      <w:pPr>
        <w:pStyle w:val="Numberedheading2"/>
      </w:pPr>
      <w:bookmarkStart w:id="30" w:name="_Toc15974203"/>
      <w:bookmarkStart w:id="31" w:name="_Toc18399624"/>
      <w:bookmarkStart w:id="32" w:name="_Toc18502394"/>
      <w:bookmarkStart w:id="33" w:name="_Toc57192817"/>
      <w:r w:rsidRPr="00580D52">
        <w:t>Objectives</w:t>
      </w:r>
      <w:bookmarkEnd w:id="30"/>
      <w:bookmarkEnd w:id="31"/>
      <w:bookmarkEnd w:id="32"/>
      <w:bookmarkEnd w:id="33"/>
    </w:p>
    <w:p w14:paraId="7ACB1663" w14:textId="77777777" w:rsidR="00D836E6" w:rsidRPr="00117A32" w:rsidRDefault="00D836E6" w:rsidP="00117A32">
      <w:pPr>
        <w:pStyle w:val="BodyText"/>
      </w:pPr>
      <w:r w:rsidRPr="00117A32">
        <w:t>Seven objectives are described in the Plan to achieve the goal stated above:</w:t>
      </w:r>
    </w:p>
    <w:p w14:paraId="5C26BAB1" w14:textId="77777777" w:rsidR="00D836E6" w:rsidRDefault="00D836E6" w:rsidP="00D836E6">
      <w:pPr>
        <w:numPr>
          <w:ilvl w:val="0"/>
          <w:numId w:val="15"/>
        </w:numPr>
        <w:spacing w:after="120"/>
        <w:ind w:left="714" w:hanging="357"/>
        <w:rPr>
          <w:b/>
        </w:rPr>
      </w:pPr>
      <w:r w:rsidRPr="00B40754">
        <w:rPr>
          <w:b/>
        </w:rPr>
        <w:t>Ensure that commercial kangaroo harvesting in Victoria is ecologically sustainable.</w:t>
      </w:r>
    </w:p>
    <w:p w14:paraId="54D4F356" w14:textId="47957ADD" w:rsidR="00D836E6" w:rsidRPr="00B40754" w:rsidRDefault="00D836E6" w:rsidP="006970EA">
      <w:pPr>
        <w:pStyle w:val="BodyText"/>
        <w:ind w:left="714"/>
      </w:pPr>
      <w:r>
        <w:t xml:space="preserve">Removal of kangaroos from the population, whether by commercial harvesting or under the ATCW system, must not reduce kangaroo populations to the extent that normal population dynamics are affected or populations cannot recover. The level of commercial harvesting must be balanced with control by landholders under the ATCW system to ensure that all take of kangaroos remains within sustainable levels. Controls will be placed on harvesting activities based on the best available knowledge of Victorian kangaroo populations and kangaroo population dynamics/breeding biology, to ensure </w:t>
      </w:r>
      <w:r w:rsidR="002A4523">
        <w:t>harvesting is undertaken sustainably</w:t>
      </w:r>
      <w:r>
        <w:t>.</w:t>
      </w:r>
    </w:p>
    <w:p w14:paraId="08881EAF" w14:textId="77777777" w:rsidR="00D836E6" w:rsidRDefault="00D836E6" w:rsidP="00D836E6">
      <w:pPr>
        <w:numPr>
          <w:ilvl w:val="0"/>
          <w:numId w:val="15"/>
        </w:numPr>
        <w:spacing w:after="120"/>
        <w:ind w:left="714" w:hanging="357"/>
        <w:rPr>
          <w:b/>
        </w:rPr>
      </w:pPr>
      <w:r w:rsidRPr="00BD3E34">
        <w:rPr>
          <w:b/>
        </w:rPr>
        <w:t>Ensure that commercial kangaroo harvesting in Victoria is humane and animal welfare is protected.</w:t>
      </w:r>
    </w:p>
    <w:p w14:paraId="690DDD63" w14:textId="77777777" w:rsidR="00D836E6" w:rsidRPr="00BD3E34" w:rsidRDefault="00D836E6" w:rsidP="006970EA">
      <w:pPr>
        <w:pStyle w:val="BodyText"/>
        <w:ind w:left="714"/>
      </w:pPr>
      <w:r>
        <w:t>To meet legal requirements and community expectations, commercial kangaroo harvesting must be undertaken with the welfare of the kangaroos as the highest priority. Controls will be placed on harvesting activities to ensure harvesters are required to adhere to recognised animal welfare standards, and that they are capable of doing so.</w:t>
      </w:r>
    </w:p>
    <w:p w14:paraId="53F3198C" w14:textId="77777777" w:rsidR="00D836E6" w:rsidRPr="00AA0B11" w:rsidRDefault="00D836E6" w:rsidP="00D836E6">
      <w:pPr>
        <w:numPr>
          <w:ilvl w:val="0"/>
          <w:numId w:val="15"/>
        </w:numPr>
        <w:spacing w:after="120"/>
        <w:ind w:left="714" w:hanging="357"/>
        <w:rPr>
          <w:b/>
        </w:rPr>
      </w:pPr>
      <w:bookmarkStart w:id="34" w:name="_Hlk15972871"/>
      <w:r w:rsidRPr="00AA0B11">
        <w:rPr>
          <w:b/>
        </w:rPr>
        <w:t>Ensure that commercial kangaroo harvesting and processing activities are appropriately regulated.</w:t>
      </w:r>
    </w:p>
    <w:p w14:paraId="3027EFFE" w14:textId="77777777" w:rsidR="00D836E6" w:rsidRPr="008D41C8" w:rsidRDefault="00D836E6" w:rsidP="006970EA">
      <w:pPr>
        <w:pStyle w:val="BodyText"/>
        <w:ind w:left="714"/>
      </w:pPr>
      <w:r w:rsidRPr="008D41C8">
        <w:t xml:space="preserve">Regulating the activities of harvest participants via suitable authorisation and licensing regimes will provide a mechanism to manage and monitor risks. This </w:t>
      </w:r>
      <w:r>
        <w:t>will be</w:t>
      </w:r>
      <w:r w:rsidRPr="008D41C8">
        <w:t xml:space="preserve"> achieved through the interaction of this plan with authorisations and the inclusion of appropriate conditions on licences and authorisations.</w:t>
      </w:r>
    </w:p>
    <w:bookmarkEnd w:id="34"/>
    <w:p w14:paraId="072EBED7" w14:textId="77777777" w:rsidR="00D836E6" w:rsidRPr="00D84B56" w:rsidRDefault="00D836E6" w:rsidP="00D836E6">
      <w:pPr>
        <w:numPr>
          <w:ilvl w:val="0"/>
          <w:numId w:val="15"/>
        </w:numPr>
        <w:spacing w:after="120"/>
        <w:ind w:left="714" w:hanging="357"/>
        <w:rPr>
          <w:b/>
        </w:rPr>
      </w:pPr>
      <w:r w:rsidRPr="00D84B56">
        <w:rPr>
          <w:b/>
        </w:rPr>
        <w:t>Effectively monitor and enforce compliance.</w:t>
      </w:r>
    </w:p>
    <w:p w14:paraId="275BF03C" w14:textId="77777777" w:rsidR="00D836E6" w:rsidRDefault="00D836E6" w:rsidP="006970EA">
      <w:pPr>
        <w:pStyle w:val="BodyText"/>
        <w:ind w:left="714"/>
      </w:pPr>
      <w:r>
        <w:t xml:space="preserve">Compliance with the requirements of the plan by participants in kangaroo harvesting is essential to protect animal welfare, ensure sustainable kangaroo populations, and ensure the community’s confidence in Victoria’s commercial harvesting program. Compliance can be promoted and achieved through several measures ranging from education and information provision, effective record-keeping and reconciliation, through to proactive audits and enforcement actions including prosecution of alleged offences. </w:t>
      </w:r>
    </w:p>
    <w:p w14:paraId="0D1BF522" w14:textId="77777777" w:rsidR="00D836E6" w:rsidRDefault="00D836E6" w:rsidP="00D836E6">
      <w:pPr>
        <w:numPr>
          <w:ilvl w:val="0"/>
          <w:numId w:val="15"/>
        </w:numPr>
        <w:spacing w:after="120"/>
        <w:ind w:left="714" w:hanging="357"/>
        <w:rPr>
          <w:b/>
        </w:rPr>
      </w:pPr>
      <w:r w:rsidRPr="00F22DE3">
        <w:rPr>
          <w:b/>
        </w:rPr>
        <w:t>Facilitate adaptive management and research.</w:t>
      </w:r>
    </w:p>
    <w:p w14:paraId="0497C9D6" w14:textId="734A3877" w:rsidR="00D836E6" w:rsidRPr="00F22DE3" w:rsidRDefault="00D836E6" w:rsidP="006970EA">
      <w:pPr>
        <w:pStyle w:val="BodyText"/>
        <w:ind w:left="714"/>
      </w:pPr>
      <w:r>
        <w:t xml:space="preserve">Establishing a commercial kangaroo harvest provides new opportunities for collecting information </w:t>
      </w:r>
      <w:r w:rsidR="00381FF7">
        <w:t>for the</w:t>
      </w:r>
      <w:r>
        <w:t xml:space="preserve"> management of the commercial harvest as well as broader kangaroo management approaches in Victoria. Learning from the outcomes of management approaches and continuously applying improvements </w:t>
      </w:r>
      <w:r w:rsidR="009208FB">
        <w:t>will</w:t>
      </w:r>
      <w:r>
        <w:t xml:space="preserve"> be actively pursued. </w:t>
      </w:r>
    </w:p>
    <w:p w14:paraId="4E26B7DC" w14:textId="77777777" w:rsidR="00D836E6" w:rsidRDefault="00D836E6" w:rsidP="00D836E6">
      <w:pPr>
        <w:numPr>
          <w:ilvl w:val="0"/>
          <w:numId w:val="15"/>
        </w:numPr>
        <w:spacing w:after="120"/>
        <w:ind w:left="714" w:hanging="357"/>
        <w:rPr>
          <w:b/>
        </w:rPr>
      </w:pPr>
      <w:r w:rsidRPr="00167D17">
        <w:rPr>
          <w:b/>
        </w:rPr>
        <w:t>Maintain openness, accountability and transparency.</w:t>
      </w:r>
    </w:p>
    <w:p w14:paraId="3E6857B3" w14:textId="51041732" w:rsidR="00D836E6" w:rsidRDefault="00D836E6" w:rsidP="006970EA">
      <w:pPr>
        <w:pStyle w:val="BodyText"/>
        <w:ind w:left="714"/>
      </w:pPr>
      <w:r w:rsidRPr="006970EA">
        <w:t xml:space="preserve">A diverse range of stakeholders are interested in kangaroo management. These include landholders, state and commonwealth agencies, pet food processors, kangaroo harvesters, </w:t>
      </w:r>
      <w:r w:rsidR="009208FB" w:rsidRPr="006970EA">
        <w:t xml:space="preserve">animal welfare groups </w:t>
      </w:r>
      <w:r w:rsidRPr="006970EA">
        <w:t>and members of the public. C</w:t>
      </w:r>
      <w:r>
        <w:t>ommunity confidence in the design and implementation of the program, particularly in relation to protecting animal welfare and population sustainability, is essential to maintain social licence for the commercial kangaroo harvest. This is particularly important for Victoria, given that harvesting kangaroos specifically for commercial purposes is a new approach in this state. An important element of ensuring improved community confidence is providing a transparent and open account of the operation and outcomes of the commercial harvest and this plan.</w:t>
      </w:r>
    </w:p>
    <w:p w14:paraId="43F953A1" w14:textId="77777777" w:rsidR="00D836E6" w:rsidRPr="00F5387C" w:rsidRDefault="00D836E6" w:rsidP="00D836E6">
      <w:pPr>
        <w:numPr>
          <w:ilvl w:val="0"/>
          <w:numId w:val="15"/>
        </w:numPr>
        <w:spacing w:after="120"/>
        <w:ind w:left="714" w:hanging="357"/>
        <w:rPr>
          <w:b/>
        </w:rPr>
      </w:pPr>
      <w:r w:rsidRPr="00D72006">
        <w:rPr>
          <w:b/>
        </w:rPr>
        <w:t>Work with Traditional Owners</w:t>
      </w:r>
      <w:r w:rsidRPr="00F5387C">
        <w:rPr>
          <w:b/>
        </w:rPr>
        <w:t xml:space="preserve"> to </w:t>
      </w:r>
      <w:r>
        <w:rPr>
          <w:b/>
        </w:rPr>
        <w:t>provide opportunities for participation.</w:t>
      </w:r>
    </w:p>
    <w:p w14:paraId="4F0A2D04" w14:textId="77777777" w:rsidR="00D836E6" w:rsidRPr="005727FC" w:rsidRDefault="00D836E6" w:rsidP="006970EA">
      <w:pPr>
        <w:pStyle w:val="BodyText"/>
        <w:ind w:left="714"/>
      </w:pPr>
      <w:r>
        <w:t xml:space="preserve">The Victorian Government is committed to supporting and enabling Victorian Aboriginal culture and access to Country, as well as to facilitating opportunities for economic participation where they exist. Some Victorian Traditional Owners have expressed a desire to harvest kangaroos (among other wildlife) for traditional and cultural purposes as well as for </w:t>
      </w:r>
      <w:r w:rsidRPr="009C1511">
        <w:t>meat.</w:t>
      </w:r>
      <w:r>
        <w:t xml:space="preserve"> Some groups have also expressed an interest in financial and employment opportunities that may arise from program administration and compliance roles in the kangaroo harvesting program. Working together with Traditional Owners to develop specific arrangements to facilitate these opportunities is essential to ensure their needs and aspirations are addressed.</w:t>
      </w:r>
    </w:p>
    <w:p w14:paraId="546DD103" w14:textId="77777777" w:rsidR="00D836E6" w:rsidRDefault="00D836E6" w:rsidP="00D836E6"/>
    <w:p w14:paraId="13F842C6" w14:textId="77777777" w:rsidR="00D836E6" w:rsidRDefault="00D836E6" w:rsidP="00D836E6"/>
    <w:p w14:paraId="362661E0" w14:textId="77777777" w:rsidR="00D836E6" w:rsidRDefault="00D836E6" w:rsidP="00D836E6"/>
    <w:p w14:paraId="79858DD6" w14:textId="4B5B115E" w:rsidR="00D836E6" w:rsidRDefault="00D836E6" w:rsidP="00D836E6">
      <w:pPr>
        <w:pStyle w:val="Numberedheading1"/>
      </w:pPr>
      <w:bookmarkStart w:id="35" w:name="_Toc18399625"/>
      <w:bookmarkStart w:id="36" w:name="_Toc18502395"/>
      <w:bookmarkStart w:id="37" w:name="_Toc57192818"/>
      <w:r>
        <w:t>Requirements, management actions and targets</w:t>
      </w:r>
      <w:bookmarkEnd w:id="35"/>
      <w:bookmarkEnd w:id="36"/>
      <w:bookmarkEnd w:id="37"/>
    </w:p>
    <w:p w14:paraId="139F452E" w14:textId="7AA451D1" w:rsidR="00D836E6" w:rsidRPr="00C41B12" w:rsidRDefault="00D836E6" w:rsidP="00C41B12">
      <w:pPr>
        <w:pStyle w:val="BodyText"/>
      </w:pPr>
      <w:r w:rsidRPr="00C41B12">
        <w:t xml:space="preserve">A series of requirements with corresponding management actions is described below. The requirements and management actions </w:t>
      </w:r>
      <w:r w:rsidR="00D475D1" w:rsidRPr="00C41B12">
        <w:t xml:space="preserve">will </w:t>
      </w:r>
      <w:r w:rsidRPr="00C41B12">
        <w:t>guide the activities undertaken under the plan.</w:t>
      </w:r>
    </w:p>
    <w:p w14:paraId="16BCFE06" w14:textId="77777777" w:rsidR="00C41B12" w:rsidRDefault="00C41B12" w:rsidP="00C41B12">
      <w:pPr>
        <w:pStyle w:val="BodyText"/>
      </w:pPr>
    </w:p>
    <w:p w14:paraId="51A0F50B" w14:textId="4B04EB20" w:rsidR="00D836E6" w:rsidRPr="00C41B12" w:rsidRDefault="00D836E6" w:rsidP="00C41B12">
      <w:pPr>
        <w:pStyle w:val="BodyText"/>
      </w:pPr>
      <w:r w:rsidRPr="00C41B12">
        <w:t xml:space="preserve">Some management actions have corresponding indicators or targets to enable assessment of the effectiveness of the plan in achieving its aims and the overarching goal. </w:t>
      </w:r>
    </w:p>
    <w:p w14:paraId="26E5767F" w14:textId="77777777" w:rsidR="00D836E6" w:rsidRDefault="00D836E6" w:rsidP="00D836E6">
      <w:pPr>
        <w:tabs>
          <w:tab w:val="left" w:pos="5556"/>
        </w:tabs>
        <w:spacing w:after="120"/>
        <w:rPr>
          <w:rFonts w:ascii="Arial" w:hAnsi="Arial"/>
          <w:color w:val="363534"/>
        </w:rPr>
      </w:pPr>
    </w:p>
    <w:p w14:paraId="4BFFB543" w14:textId="77777777" w:rsidR="00D836E6" w:rsidRDefault="00D836E6" w:rsidP="00756F57">
      <w:pPr>
        <w:pStyle w:val="BodyText"/>
        <w:sectPr w:rsidR="00D836E6" w:rsidSect="00316EAA">
          <w:headerReference w:type="even" r:id="rId45"/>
          <w:headerReference w:type="default" r:id="rId46"/>
          <w:footerReference w:type="even" r:id="rId47"/>
          <w:footerReference w:type="default" r:id="rId48"/>
          <w:headerReference w:type="first" r:id="rId49"/>
          <w:footerReference w:type="first" r:id="rId50"/>
          <w:pgSz w:w="11907" w:h="16840" w:code="9"/>
          <w:pgMar w:top="2268" w:right="1134" w:bottom="1134" w:left="1134" w:header="284" w:footer="284" w:gutter="0"/>
          <w:pgNumType w:start="1"/>
          <w:cols w:space="283"/>
          <w:docGrid w:linePitch="360"/>
        </w:sectPr>
      </w:pPr>
    </w:p>
    <w:p w14:paraId="2BD99DFD" w14:textId="7E4E36D3" w:rsidR="00D836E6" w:rsidRPr="00D836E6" w:rsidRDefault="00D836E6" w:rsidP="008D7864">
      <w:pPr>
        <w:pStyle w:val="Heading2"/>
        <w:rPr>
          <w:rFonts w:eastAsia="MingLiU"/>
        </w:rPr>
      </w:pPr>
      <w:bookmarkStart w:id="38" w:name="_Toc15974259"/>
      <w:bookmarkStart w:id="39" w:name="_Toc18502396"/>
      <w:bookmarkStart w:id="40" w:name="_Toc57192819"/>
      <w:r w:rsidRPr="00726B66">
        <w:rPr>
          <w:rFonts w:eastAsia="MingLiU"/>
        </w:rPr>
        <w:t>Objective</w:t>
      </w:r>
      <w:r w:rsidRPr="00D836E6">
        <w:rPr>
          <w:rFonts w:eastAsia="MingLiU"/>
        </w:rPr>
        <w:t xml:space="preserve"> 1. Ensure that commercial kangaroo harvesting in Victoria is ecologically sustainable.</w:t>
      </w:r>
      <w:bookmarkEnd w:id="38"/>
      <w:bookmarkEnd w:id="39"/>
      <w:bookmarkEnd w:id="40"/>
    </w:p>
    <w:p w14:paraId="568EB3CC" w14:textId="77777777" w:rsidR="00D836E6" w:rsidRPr="00D836E6" w:rsidRDefault="00D836E6" w:rsidP="00C41B12">
      <w:pPr>
        <w:pStyle w:val="BodyText"/>
      </w:pPr>
      <w:r w:rsidRPr="00D836E6">
        <w:t>Ecological sustainability of the kangaroo harvest will be managed based on sustainable harvest principles and the best available information about kangaroo populations throughout their Victorian range. Management must ensure that viable populations of kangaroos are maintained throughout their range to achieve this objective.</w:t>
      </w:r>
    </w:p>
    <w:p w14:paraId="3B947E7D" w14:textId="21331BDA" w:rsidR="00D836E6" w:rsidRDefault="00D836E6" w:rsidP="00C41B12">
      <w:pPr>
        <w:pStyle w:val="BodyText"/>
      </w:pPr>
      <w:r w:rsidRPr="00D836E6">
        <w:t xml:space="preserve">This plan permits the commercial harvesting of Eastern Grey and Western Grey kangaroos </w:t>
      </w:r>
      <w:r w:rsidRPr="00F90F08">
        <w:t>on private land</w:t>
      </w:r>
      <w:r w:rsidR="00B63F45">
        <w:t xml:space="preserve"> </w:t>
      </w:r>
      <w:r w:rsidRPr="00D836E6">
        <w:t xml:space="preserve">in designated areas of </w:t>
      </w:r>
      <w:r w:rsidRPr="00F219B4">
        <w:t>Victoria</w:t>
      </w:r>
      <w:r w:rsidR="003D2B8E" w:rsidRPr="00F219B4">
        <w:t xml:space="preserve"> (and, if specified in future, </w:t>
      </w:r>
      <w:r w:rsidR="00EA4B64" w:rsidRPr="00F219B4">
        <w:t>nominated areas of public land)</w:t>
      </w:r>
      <w:r w:rsidRPr="00D836E6">
        <w:t>. The state has been divided into seven harvest zones (shown in Figure 1 and further described in Table 1). The harvest zones are based on groupings of ecologically similar local government areas (LGAs)</w:t>
      </w:r>
      <w:r w:rsidR="00F23155">
        <w:t>(also called zone segments for the purposes of this plan)</w:t>
      </w:r>
      <w:r w:rsidRPr="00D836E6">
        <w:t xml:space="preserve">. Metropolitan Melbourne is excluded from harvest zones and harvesting may not occur in the metropolitan LGAs that are not named in Table 1. </w:t>
      </w:r>
      <w:r w:rsidR="0020788B" w:rsidRPr="00656C3F">
        <w:t>Areas of</w:t>
      </w:r>
      <w:r w:rsidRPr="00656C3F">
        <w:t xml:space="preserve"> public land</w:t>
      </w:r>
      <w:r w:rsidR="0020788B" w:rsidRPr="00656C3F">
        <w:t>,</w:t>
      </w:r>
      <w:r w:rsidRPr="00656C3F">
        <w:t xml:space="preserve"> from which harvesting is excluded under current arrangements</w:t>
      </w:r>
      <w:r w:rsidR="00774815">
        <w:t xml:space="preserve"> </w:t>
      </w:r>
      <w:r w:rsidR="00774815" w:rsidRPr="00F219B4">
        <w:t>(unless otherwise specified in future)</w:t>
      </w:r>
      <w:r w:rsidR="0020788B" w:rsidRPr="00F219B4">
        <w:t>,</w:t>
      </w:r>
      <w:r w:rsidRPr="00656C3F">
        <w:t xml:space="preserve"> will act as sanctuary zones for the harvested species.</w:t>
      </w:r>
    </w:p>
    <w:p w14:paraId="4AC55208" w14:textId="1AABBD14" w:rsidR="00D836E6" w:rsidRDefault="00D836E6" w:rsidP="00C41B12">
      <w:pPr>
        <w:pStyle w:val="BodyText"/>
      </w:pPr>
      <w:r w:rsidRPr="00D836E6">
        <w:t>Annual commercial quotas will be set in each harvest zone</w:t>
      </w:r>
      <w:r w:rsidRPr="00565EBE">
        <w:t>. For quota purposes, Eastern and Western Grey kangaroos will be treated as “grey kangaroos”, primarily because of the expected difficulty in distinguishing between the two species under harvest conditions.</w:t>
      </w:r>
      <w:r w:rsidRPr="00D836E6">
        <w:t xml:space="preserve"> The species both occur in the Mallee, Upper Wimmera and Lower Wimmera harvest zones; the remaining harvest zones only have Eastern Grey kangaroos. </w:t>
      </w:r>
    </w:p>
    <w:p w14:paraId="49817943" w14:textId="3B4942E1" w:rsidR="006C69EC" w:rsidRPr="006C69EC" w:rsidRDefault="006C69EC" w:rsidP="00C41B12">
      <w:pPr>
        <w:pStyle w:val="BodyText"/>
      </w:pPr>
      <w:r w:rsidRPr="006C69EC">
        <w:t>Having a single quota for both species is considered to pose little risk to the sustainability of either species. Both species’ ranges extend well beyond Victoria and both are considered secure in Victoria and nationally. In areas where the two species overlap, harvesting can reasonably be expected to take place at the ratio at which the two species occur, given that there are no significant differences in habitat preference or behaviour between the two that would make it more likely that a harvester would encounter one over the other.</w:t>
      </w:r>
    </w:p>
    <w:p w14:paraId="0EE8E7D5" w14:textId="40C03F6E" w:rsidR="00D836E6" w:rsidRPr="00D836E6" w:rsidRDefault="00D836E6" w:rsidP="00C41B12">
      <w:pPr>
        <w:pStyle w:val="BodyText"/>
      </w:pPr>
      <w:r w:rsidRPr="00D836E6">
        <w:t xml:space="preserve">Harvesters will be required to report after harvest on the number of each species </w:t>
      </w:r>
      <w:r w:rsidR="0068241A">
        <w:t>harvested</w:t>
      </w:r>
      <w:r w:rsidRPr="00D836E6">
        <w:t xml:space="preserve">. </w:t>
      </w:r>
      <w:r w:rsidR="00A92370" w:rsidRPr="00D836E6">
        <w:t xml:space="preserve">Reported data will be closely monitored </w:t>
      </w:r>
      <w:r w:rsidR="00A92370">
        <w:t>to ensure the harvest of each species is aligned with known population ratios in areas where the species overlap. G</w:t>
      </w:r>
      <w:r w:rsidRPr="00D836E6">
        <w:t>round surveys of the two species in 2017</w:t>
      </w:r>
      <w:r w:rsidR="00DB118B">
        <w:t xml:space="preserve">, </w:t>
      </w:r>
      <w:r w:rsidRPr="00D836E6">
        <w:t xml:space="preserve"> 2018 </w:t>
      </w:r>
      <w:r w:rsidR="00923078">
        <w:t>and 2020</w:t>
      </w:r>
      <w:r w:rsidRPr="00D836E6">
        <w:t xml:space="preserve"> provide an indication of ratios at the LGA level</w:t>
      </w:r>
      <w:r w:rsidR="00A92370">
        <w:t xml:space="preserve"> and t</w:t>
      </w:r>
      <w:r w:rsidR="006C69EC">
        <w:t>his data will continue to be captured in future surveys</w:t>
      </w:r>
      <w:r w:rsidRPr="00D836E6">
        <w:t xml:space="preserve">. </w:t>
      </w:r>
      <w:r w:rsidR="006C69EC">
        <w:t xml:space="preserve">Should </w:t>
      </w:r>
      <w:r w:rsidR="00A92370">
        <w:t>it</w:t>
      </w:r>
      <w:r w:rsidR="006C69EC">
        <w:t xml:space="preserve"> become apparent</w:t>
      </w:r>
      <w:r w:rsidR="006C69EC" w:rsidRPr="00D836E6">
        <w:t xml:space="preserve"> </w:t>
      </w:r>
      <w:r w:rsidR="00A92370">
        <w:t xml:space="preserve">that one species is being disproportionately harvested, </w:t>
      </w:r>
      <w:r w:rsidR="006C69EC">
        <w:t>th</w:t>
      </w:r>
      <w:r w:rsidR="00A92370">
        <w:t>e</w:t>
      </w:r>
      <w:r w:rsidR="006C69EC">
        <w:t xml:space="preserve"> approach will be </w:t>
      </w:r>
      <w:r w:rsidR="00A92370">
        <w:t>changed</w:t>
      </w:r>
      <w:r w:rsidRPr="00D836E6">
        <w:t>.</w:t>
      </w:r>
    </w:p>
    <w:p w14:paraId="18129193" w14:textId="77777777" w:rsidR="00D836E6" w:rsidRPr="00D836E6" w:rsidRDefault="00D836E6" w:rsidP="00C41B12">
      <w:pPr>
        <w:pStyle w:val="BodyText"/>
      </w:pPr>
      <w:r w:rsidRPr="00D836E6">
        <w:t xml:space="preserve">The commercial quota for a zone is the maximum number of kangaroos that may be harvested for commercial purposes in that zone in a given period. While quotas will typically be issued on an annual basis, </w:t>
      </w:r>
      <w:r w:rsidRPr="007B1CB0">
        <w:t>for the life of this plan they will be reviewed on a quarterly basis</w:t>
      </w:r>
      <w:r w:rsidRPr="00D836E6">
        <w:t xml:space="preserve"> to enable close monitoring of take under the commercial program and ATCW systems. Tags allocated to harvesters will not exceed the quota. Once the commercial quota is exhausted, no more tags will be allocated for that zone until the quota is renewed in the following calendar year.</w:t>
      </w:r>
    </w:p>
    <w:p w14:paraId="1B677AEA" w14:textId="2A4E3282" w:rsidR="00D836E6" w:rsidRDefault="00D836E6" w:rsidP="00C41B12">
      <w:pPr>
        <w:pStyle w:val="BodyText"/>
      </w:pPr>
      <w:r w:rsidRPr="00D836E6">
        <w:t xml:space="preserve">Quotas will be calculated based on population estimates and accepted proportional harvest strategies, used in other kangaroo harvesting jurisdictions. A precautionary approach is being taken given the lack of long-term abundance or demographic data for Victorian kangaroo populations, which limits the ability to construct well-informed stochastic models for assessing the risks of harvest policies. </w:t>
      </w:r>
      <w:r w:rsidR="006B5485">
        <w:t>Under</w:t>
      </w:r>
      <w:r w:rsidRPr="00D836E6">
        <w:t xml:space="preserve"> this plan, the total sustainable quota for take of grey kangaroos will be set at 10% of the estimated population; this will include take under both the commercial harvest and the ATCW system. The commercial quota will therefore be less than 10% of the total estimated population. This is necessary given the current levels of control under the ATCW system – which accounts for the majority of the proposed sustainable level of take – and the uncertainty around the degree to which commercial harvesting may replace damage mitigation </w:t>
      </w:r>
      <w:r w:rsidRPr="00C5696F">
        <w:t xml:space="preserve">control. The proportion of the population available for commercial harvest may be adjusted </w:t>
      </w:r>
      <w:r w:rsidR="00A55586">
        <w:t xml:space="preserve">under </w:t>
      </w:r>
      <w:r w:rsidRPr="00C5696F">
        <w:t>future</w:t>
      </w:r>
      <w:r w:rsidR="00A55586">
        <w:t xml:space="preserve"> plans</w:t>
      </w:r>
      <w:r w:rsidRPr="00C5696F">
        <w:t xml:space="preserve"> if a substantial proportion of ATCW control transfers across to the commercial harvest.</w:t>
      </w:r>
    </w:p>
    <w:p w14:paraId="43308E1F" w14:textId="6F200686" w:rsidR="00D854B1" w:rsidRPr="00D836E6" w:rsidRDefault="00C36E62" w:rsidP="00C41B12">
      <w:pPr>
        <w:pStyle w:val="BodyText"/>
      </w:pPr>
      <w:r w:rsidRPr="000626EB">
        <w:t>In the event that</w:t>
      </w:r>
      <w:r w:rsidR="00B47180" w:rsidRPr="000626EB">
        <w:t xml:space="preserve"> harvesting is permitted on specified areas of public land in future, </w:t>
      </w:r>
      <w:r w:rsidR="00BA6347" w:rsidRPr="000626EB">
        <w:t>a ‘special quota’ will be identified for each specified area</w:t>
      </w:r>
      <w:r w:rsidR="00493A87" w:rsidRPr="000626EB">
        <w:t>. The special quota will be</w:t>
      </w:r>
      <w:r w:rsidR="00471A62" w:rsidRPr="000626EB">
        <w:t xml:space="preserve"> </w:t>
      </w:r>
      <w:r w:rsidR="00C06696" w:rsidRPr="000626EB">
        <w:t>in addition</w:t>
      </w:r>
      <w:r w:rsidR="00471A62" w:rsidRPr="000626EB">
        <w:t xml:space="preserve"> to</w:t>
      </w:r>
      <w:r w:rsidR="00F11BDB" w:rsidRPr="000626EB">
        <w:t xml:space="preserve"> the annual </w:t>
      </w:r>
      <w:r w:rsidR="00C06696" w:rsidRPr="000626EB">
        <w:t xml:space="preserve">commercial </w:t>
      </w:r>
      <w:r w:rsidR="00F11BDB" w:rsidRPr="000626EB">
        <w:t>quota for each harvest zone</w:t>
      </w:r>
      <w:r w:rsidR="00936814" w:rsidRPr="000626EB">
        <w:t xml:space="preserve">. </w:t>
      </w:r>
      <w:r w:rsidR="00EC4D6B" w:rsidRPr="000626EB">
        <w:t>All k</w:t>
      </w:r>
      <w:r w:rsidR="006F4C47" w:rsidRPr="000626EB">
        <w:t xml:space="preserve">angaroo control on public land </w:t>
      </w:r>
      <w:r w:rsidR="00EC4D6B" w:rsidRPr="000626EB">
        <w:t>currently occurs</w:t>
      </w:r>
      <w:r w:rsidR="006F4C47" w:rsidRPr="000626EB">
        <w:t xml:space="preserve"> under </w:t>
      </w:r>
      <w:r w:rsidR="00EC4D6B" w:rsidRPr="000626EB">
        <w:t xml:space="preserve">an </w:t>
      </w:r>
      <w:r w:rsidR="006F4C47" w:rsidRPr="000626EB">
        <w:t>ATCW</w:t>
      </w:r>
      <w:r w:rsidR="00EC4D6B" w:rsidRPr="000626EB">
        <w:t>. A</w:t>
      </w:r>
      <w:r w:rsidR="000955F2" w:rsidRPr="000626EB">
        <w:t xml:space="preserve">ny harvesting that occurs on specified public land will directly replace </w:t>
      </w:r>
      <w:r w:rsidR="00096C85" w:rsidRPr="000626EB">
        <w:t>control that would otherwise be undertaken under an ATCW</w:t>
      </w:r>
      <w:r w:rsidR="006B5864" w:rsidRPr="000626EB">
        <w:t xml:space="preserve">; therefore, the provision of a special quota for public land harvesting will not increase the </w:t>
      </w:r>
      <w:r w:rsidR="00F4651A" w:rsidRPr="000626EB">
        <w:t xml:space="preserve">total </w:t>
      </w:r>
      <w:r w:rsidR="00F7287C" w:rsidRPr="000626EB">
        <w:t>number of kangaroos taken</w:t>
      </w:r>
      <w:r w:rsidR="00F4651A" w:rsidRPr="000626EB">
        <w:t xml:space="preserve"> annually</w:t>
      </w:r>
      <w:r w:rsidR="00753C19" w:rsidRPr="000626EB">
        <w:t xml:space="preserve">. </w:t>
      </w:r>
      <w:r w:rsidR="00096C85" w:rsidRPr="000626EB">
        <w:t>P</w:t>
      </w:r>
      <w:r w:rsidR="00753C19" w:rsidRPr="000626EB">
        <w:t xml:space="preserve">ublic land managers are required to produce a kangaroo management plan that </w:t>
      </w:r>
      <w:r w:rsidR="00BC7070" w:rsidRPr="000626EB">
        <w:t>identi</w:t>
      </w:r>
      <w:r w:rsidR="00995B4F" w:rsidRPr="000626EB">
        <w:t xml:space="preserve">fies the required scale of control in order to receive an ATCW. </w:t>
      </w:r>
      <w:r w:rsidR="005106A9" w:rsidRPr="000626EB">
        <w:t>A</w:t>
      </w:r>
      <w:r w:rsidR="00842ED2" w:rsidRPr="000626EB">
        <w:t>n approved kangaroo management plan will similarly be required before a special quota allocation is given.</w:t>
      </w:r>
      <w:r w:rsidR="007019CC">
        <w:t xml:space="preserve"> </w:t>
      </w:r>
    </w:p>
    <w:p w14:paraId="6BE3138F" w14:textId="015E8FEA" w:rsidR="00D836E6" w:rsidRDefault="00D836E6" w:rsidP="00D836E6">
      <w:pPr>
        <w:spacing w:before="60" w:after="120"/>
        <w:rPr>
          <w:rFonts w:ascii="Arial" w:hAnsi="Arial" w:cs="Times New Roman"/>
          <w:color w:val="363534"/>
        </w:rPr>
      </w:pPr>
    </w:p>
    <w:tbl>
      <w:tblPr>
        <w:tblStyle w:val="TableGrid1"/>
        <w:tblW w:w="5000" w:type="pct"/>
        <w:tblLook w:val="04A0" w:firstRow="1" w:lastRow="0" w:firstColumn="1" w:lastColumn="0" w:noHBand="0" w:noVBand="1"/>
      </w:tblPr>
      <w:tblGrid>
        <w:gridCol w:w="4480"/>
        <w:gridCol w:w="4480"/>
        <w:gridCol w:w="4478"/>
      </w:tblGrid>
      <w:tr w:rsidR="00D836E6" w:rsidRPr="00D836E6" w14:paraId="2C0B33EF" w14:textId="77777777" w:rsidTr="00C218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67" w:type="pct"/>
            <w:vAlign w:val="top"/>
          </w:tcPr>
          <w:p w14:paraId="017249C4" w14:textId="77777777" w:rsidR="00D836E6" w:rsidRPr="00D836E6" w:rsidRDefault="00D836E6" w:rsidP="00D836E6">
            <w:pPr>
              <w:spacing w:after="120" w:line="240" w:lineRule="atLeast"/>
              <w:rPr>
                <w:rFonts w:ascii="Arial" w:hAnsi="Arial"/>
                <w:b/>
                <w:color w:val="363534"/>
                <w:sz w:val="20"/>
              </w:rPr>
            </w:pPr>
            <w:r w:rsidRPr="00D836E6">
              <w:rPr>
                <w:rFonts w:ascii="Arial" w:hAnsi="Arial"/>
                <w:b/>
                <w:color w:val="363534"/>
                <w:sz w:val="20"/>
              </w:rPr>
              <w:t>Requirements</w:t>
            </w:r>
          </w:p>
        </w:tc>
        <w:tc>
          <w:tcPr>
            <w:tcW w:w="1667" w:type="pct"/>
          </w:tcPr>
          <w:p w14:paraId="18849E93"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Management actions</w:t>
            </w:r>
          </w:p>
        </w:tc>
        <w:tc>
          <w:tcPr>
            <w:tcW w:w="1666" w:type="pct"/>
          </w:tcPr>
          <w:p w14:paraId="32C433FD"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Indicators / targets</w:t>
            </w:r>
          </w:p>
        </w:tc>
      </w:tr>
      <w:tr w:rsidR="00D836E6" w:rsidRPr="00D836E6" w14:paraId="16B5C8C4" w14:textId="77777777" w:rsidTr="00C2188B">
        <w:tc>
          <w:tcPr>
            <w:tcW w:w="1667" w:type="pct"/>
          </w:tcPr>
          <w:p w14:paraId="1B6109EB" w14:textId="454BF169" w:rsidR="00D836E6" w:rsidRPr="008E27BD" w:rsidRDefault="00D836E6" w:rsidP="008E27BD">
            <w:pPr>
              <w:pStyle w:val="BodyText"/>
              <w:rPr>
                <w:sz w:val="20"/>
                <w:szCs w:val="22"/>
              </w:rPr>
            </w:pPr>
            <w:r w:rsidRPr="008E27BD">
              <w:rPr>
                <w:sz w:val="20"/>
                <w:szCs w:val="22"/>
              </w:rPr>
              <w:t>Populations of kangaroo species covered by the plan will be estimated annually. Population estimates will be generated from population models developed for the purpose.</w:t>
            </w:r>
          </w:p>
        </w:tc>
        <w:tc>
          <w:tcPr>
            <w:tcW w:w="1667" w:type="pct"/>
          </w:tcPr>
          <w:p w14:paraId="74C64BA4"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Population models use latest survey data, harvest data, ATCW data and climate variables to estimate kangaroo populations in order to inform quotas.</w:t>
            </w:r>
          </w:p>
        </w:tc>
        <w:tc>
          <w:tcPr>
            <w:tcW w:w="1666" w:type="pct"/>
          </w:tcPr>
          <w:p w14:paraId="7650D985" w14:textId="0006C005" w:rsidR="00D836E6" w:rsidRPr="00D836E6" w:rsidRDefault="00D836E6" w:rsidP="00D836E6">
            <w:pPr>
              <w:spacing w:after="0" w:line="240" w:lineRule="auto"/>
              <w:rPr>
                <w:rFonts w:ascii="Arial" w:hAnsi="Arial"/>
                <w:color w:val="363534"/>
                <w:sz w:val="20"/>
              </w:rPr>
            </w:pPr>
            <w:r w:rsidRPr="00F30137">
              <w:rPr>
                <w:rFonts w:ascii="Arial" w:hAnsi="Arial"/>
                <w:color w:val="363534"/>
                <w:sz w:val="20"/>
              </w:rPr>
              <w:t xml:space="preserve">- Models </w:t>
            </w:r>
            <w:r w:rsidR="004230FC">
              <w:rPr>
                <w:rFonts w:ascii="Arial" w:hAnsi="Arial"/>
                <w:color w:val="363534"/>
                <w:sz w:val="20"/>
              </w:rPr>
              <w:t>were</w:t>
            </w:r>
            <w:r w:rsidR="004230FC" w:rsidRPr="00F30137">
              <w:rPr>
                <w:rFonts w:ascii="Arial" w:hAnsi="Arial"/>
                <w:color w:val="363534"/>
                <w:sz w:val="20"/>
              </w:rPr>
              <w:t xml:space="preserve"> </w:t>
            </w:r>
            <w:r w:rsidRPr="00F30137">
              <w:rPr>
                <w:rFonts w:ascii="Arial" w:hAnsi="Arial"/>
                <w:color w:val="363534"/>
                <w:sz w:val="20"/>
              </w:rPr>
              <w:t xml:space="preserve">created by DELWP for 100% of harvest zones by </w:t>
            </w:r>
            <w:r w:rsidR="00B62A1F">
              <w:rPr>
                <w:rFonts w:ascii="Arial" w:hAnsi="Arial"/>
                <w:color w:val="363534"/>
                <w:sz w:val="20"/>
              </w:rPr>
              <w:t>August</w:t>
            </w:r>
            <w:r w:rsidR="00B62A1F" w:rsidRPr="00F30137">
              <w:rPr>
                <w:rFonts w:ascii="Arial" w:hAnsi="Arial"/>
                <w:color w:val="363534"/>
                <w:sz w:val="20"/>
              </w:rPr>
              <w:t xml:space="preserve"> </w:t>
            </w:r>
            <w:r w:rsidRPr="00F30137">
              <w:rPr>
                <w:rFonts w:ascii="Arial" w:hAnsi="Arial"/>
                <w:color w:val="363534"/>
                <w:sz w:val="20"/>
              </w:rPr>
              <w:t xml:space="preserve">2020 and </w:t>
            </w:r>
            <w:r w:rsidR="00B62A1F">
              <w:rPr>
                <w:rFonts w:ascii="Arial" w:hAnsi="Arial"/>
                <w:color w:val="363534"/>
                <w:sz w:val="20"/>
              </w:rPr>
              <w:t xml:space="preserve">will be </w:t>
            </w:r>
            <w:r w:rsidRPr="00F30137">
              <w:rPr>
                <w:rFonts w:ascii="Arial" w:hAnsi="Arial"/>
                <w:color w:val="363534"/>
                <w:sz w:val="20"/>
              </w:rPr>
              <w:t>updated in October each year</w:t>
            </w:r>
            <w:r w:rsidR="003B1222" w:rsidRPr="00F30137">
              <w:rPr>
                <w:rFonts w:ascii="Arial" w:hAnsi="Arial"/>
                <w:color w:val="363534"/>
                <w:sz w:val="20"/>
              </w:rPr>
              <w:t>.</w:t>
            </w:r>
          </w:p>
        </w:tc>
      </w:tr>
      <w:tr w:rsidR="00D836E6" w:rsidRPr="00D836E6" w14:paraId="5776B837" w14:textId="77777777" w:rsidTr="00C2188B">
        <w:tc>
          <w:tcPr>
            <w:tcW w:w="1667" w:type="pct"/>
          </w:tcPr>
          <w:p w14:paraId="56E3CE02" w14:textId="77777777" w:rsidR="00D836E6" w:rsidRPr="008E27BD" w:rsidRDefault="00D836E6" w:rsidP="008E27BD">
            <w:pPr>
              <w:pStyle w:val="BodyText"/>
              <w:rPr>
                <w:sz w:val="20"/>
                <w:szCs w:val="22"/>
              </w:rPr>
            </w:pPr>
            <w:r w:rsidRPr="008E27BD">
              <w:rPr>
                <w:sz w:val="20"/>
                <w:szCs w:val="22"/>
              </w:rPr>
              <w:t xml:space="preserve">DELWP will undertake aerial and/or ground kangaroo population surveys at regular intervals to inform population models and quota setting. </w:t>
            </w:r>
          </w:p>
          <w:p w14:paraId="7C631583" w14:textId="77777777" w:rsidR="00D836E6" w:rsidRPr="008E27BD" w:rsidRDefault="00D836E6" w:rsidP="008E27BD">
            <w:pPr>
              <w:pStyle w:val="BodyText"/>
              <w:rPr>
                <w:sz w:val="20"/>
                <w:szCs w:val="22"/>
              </w:rPr>
            </w:pPr>
          </w:p>
        </w:tc>
        <w:tc>
          <w:tcPr>
            <w:tcW w:w="1667" w:type="pct"/>
          </w:tcPr>
          <w:p w14:paraId="003D4D49" w14:textId="2E647E11" w:rsidR="00D836E6" w:rsidRDefault="00D836E6" w:rsidP="0069092B">
            <w:pPr>
              <w:spacing w:after="120" w:line="240" w:lineRule="atLeast"/>
              <w:rPr>
                <w:rFonts w:ascii="Arial" w:hAnsi="Arial"/>
                <w:color w:val="363534"/>
                <w:sz w:val="20"/>
              </w:rPr>
            </w:pPr>
            <w:r w:rsidRPr="008766A2">
              <w:rPr>
                <w:rFonts w:ascii="Arial" w:hAnsi="Arial"/>
                <w:color w:val="363534"/>
                <w:sz w:val="20"/>
              </w:rPr>
              <w:t>- DELWP undert</w:t>
            </w:r>
            <w:r w:rsidR="000C2BCE">
              <w:rPr>
                <w:rFonts w:ascii="Arial" w:hAnsi="Arial"/>
                <w:color w:val="363534"/>
                <w:sz w:val="20"/>
              </w:rPr>
              <w:t>ook</w:t>
            </w:r>
            <w:r w:rsidRPr="008766A2">
              <w:rPr>
                <w:rFonts w:ascii="Arial" w:hAnsi="Arial"/>
                <w:color w:val="363534"/>
                <w:sz w:val="20"/>
              </w:rPr>
              <w:t xml:space="preserve"> aerial and ground surveys in all zones during the first year of operation of the program</w:t>
            </w:r>
            <w:r w:rsidR="000C2BCE">
              <w:rPr>
                <w:rFonts w:ascii="Arial" w:hAnsi="Arial"/>
                <w:color w:val="363534"/>
                <w:sz w:val="20"/>
              </w:rPr>
              <w:t xml:space="preserve"> (2020)</w:t>
            </w:r>
            <w:r w:rsidRPr="008766A2">
              <w:rPr>
                <w:rFonts w:ascii="Arial" w:hAnsi="Arial"/>
                <w:color w:val="363534"/>
                <w:sz w:val="20"/>
              </w:rPr>
              <w:t>.</w:t>
            </w:r>
          </w:p>
          <w:p w14:paraId="5AAC69C9" w14:textId="69963C1D" w:rsidR="00F13502" w:rsidRPr="008766A2" w:rsidRDefault="00F13502" w:rsidP="0069092B">
            <w:pPr>
              <w:spacing w:after="120" w:line="240" w:lineRule="atLeast"/>
              <w:rPr>
                <w:rFonts w:ascii="Arial" w:hAnsi="Arial"/>
                <w:color w:val="363534"/>
                <w:sz w:val="20"/>
              </w:rPr>
            </w:pPr>
            <w:r>
              <w:rPr>
                <w:rFonts w:ascii="Arial" w:hAnsi="Arial"/>
                <w:color w:val="363534"/>
                <w:sz w:val="20"/>
              </w:rPr>
              <w:t xml:space="preserve">- Surveys will be undertaken according to the methodology described in </w:t>
            </w:r>
            <w:r w:rsidR="00F608BA">
              <w:rPr>
                <w:rFonts w:ascii="Arial" w:hAnsi="Arial"/>
                <w:color w:val="363534"/>
                <w:sz w:val="20"/>
              </w:rPr>
              <w:t xml:space="preserve">Scroggie et al (2017) and </w:t>
            </w:r>
            <w:r w:rsidR="0054350C">
              <w:rPr>
                <w:rFonts w:ascii="Arial" w:hAnsi="Arial"/>
                <w:color w:val="363534"/>
                <w:sz w:val="20"/>
              </w:rPr>
              <w:t>Moloney et al (2018)</w:t>
            </w:r>
            <w:r w:rsidR="00693F38">
              <w:rPr>
                <w:rFonts w:ascii="Arial" w:hAnsi="Arial"/>
                <w:color w:val="363534"/>
                <w:sz w:val="20"/>
              </w:rPr>
              <w:t xml:space="preserve">, available via </w:t>
            </w:r>
            <w:hyperlink r:id="rId51" w:history="1">
              <w:r w:rsidR="00693F38" w:rsidRPr="00693F38">
                <w:rPr>
                  <w:rFonts w:ascii="Arial" w:hAnsi="Arial"/>
                  <w:color w:val="363534"/>
                  <w:sz w:val="20"/>
                </w:rPr>
                <w:t>https://www.wildlife.vic.gov.au/our-wildlife/kangaroos</w:t>
              </w:r>
            </w:hyperlink>
            <w:r w:rsidR="00693F38" w:rsidRPr="00693F38">
              <w:rPr>
                <w:rFonts w:ascii="Arial" w:hAnsi="Arial"/>
                <w:color w:val="363534"/>
                <w:sz w:val="20"/>
              </w:rPr>
              <w:t xml:space="preserve">. </w:t>
            </w:r>
          </w:p>
          <w:p w14:paraId="4ACAA563" w14:textId="764CA3C7" w:rsidR="00D836E6" w:rsidRPr="008766A2" w:rsidRDefault="00D836E6" w:rsidP="0069092B">
            <w:pPr>
              <w:spacing w:after="120" w:line="240" w:lineRule="atLeast"/>
              <w:rPr>
                <w:rFonts w:ascii="Arial" w:hAnsi="Arial"/>
                <w:color w:val="363534"/>
                <w:sz w:val="20"/>
              </w:rPr>
            </w:pPr>
            <w:r w:rsidRPr="008766A2">
              <w:rPr>
                <w:rFonts w:ascii="Arial" w:hAnsi="Arial"/>
                <w:color w:val="363534"/>
                <w:sz w:val="20"/>
              </w:rPr>
              <w:t xml:space="preserve">- In </w:t>
            </w:r>
            <w:r w:rsidR="00DD7F20">
              <w:rPr>
                <w:rFonts w:ascii="Arial" w:hAnsi="Arial"/>
                <w:color w:val="363534"/>
                <w:sz w:val="20"/>
              </w:rPr>
              <w:t>future</w:t>
            </w:r>
            <w:r w:rsidR="00DD7F20" w:rsidRPr="008766A2">
              <w:rPr>
                <w:rFonts w:ascii="Arial" w:hAnsi="Arial"/>
                <w:color w:val="363534"/>
                <w:sz w:val="20"/>
              </w:rPr>
              <w:t xml:space="preserve"> </w:t>
            </w:r>
            <w:r w:rsidRPr="008766A2">
              <w:rPr>
                <w:rFonts w:ascii="Arial" w:hAnsi="Arial"/>
                <w:color w:val="363534"/>
                <w:sz w:val="20"/>
              </w:rPr>
              <w:t>years, DELWP will undertake surveys according to</w:t>
            </w:r>
            <w:r w:rsidR="0009314F">
              <w:rPr>
                <w:rFonts w:ascii="Arial" w:hAnsi="Arial"/>
                <w:color w:val="363534"/>
                <w:sz w:val="20"/>
              </w:rPr>
              <w:t xml:space="preserve"> the</w:t>
            </w:r>
            <w:r w:rsidRPr="008766A2">
              <w:rPr>
                <w:rFonts w:ascii="Arial" w:hAnsi="Arial"/>
                <w:color w:val="363534"/>
                <w:sz w:val="20"/>
              </w:rPr>
              <w:t xml:space="preserve"> </w:t>
            </w:r>
            <w:r w:rsidR="0009314F">
              <w:rPr>
                <w:rFonts w:ascii="Arial" w:hAnsi="Arial"/>
                <w:color w:val="363534"/>
                <w:sz w:val="20"/>
              </w:rPr>
              <w:t xml:space="preserve">frequency </w:t>
            </w:r>
            <w:r w:rsidR="00DD7F20">
              <w:rPr>
                <w:rFonts w:ascii="Arial" w:hAnsi="Arial"/>
                <w:color w:val="363534"/>
                <w:sz w:val="20"/>
              </w:rPr>
              <w:t>recommended</w:t>
            </w:r>
            <w:r w:rsidR="0009314F">
              <w:rPr>
                <w:rFonts w:ascii="Arial" w:hAnsi="Arial"/>
                <w:color w:val="363534"/>
                <w:sz w:val="20"/>
              </w:rPr>
              <w:t xml:space="preserve"> in Scroggie et al (2017) and Moloney et al (2018)</w:t>
            </w:r>
            <w:r w:rsidR="0009314F" w:rsidRPr="008766A2">
              <w:rPr>
                <w:rFonts w:ascii="Arial" w:hAnsi="Arial"/>
                <w:color w:val="363534"/>
                <w:sz w:val="20"/>
              </w:rPr>
              <w:t>.</w:t>
            </w:r>
            <w:r w:rsidRPr="008766A2">
              <w:rPr>
                <w:rFonts w:ascii="Arial" w:hAnsi="Arial"/>
                <w:color w:val="363534"/>
                <w:sz w:val="20"/>
              </w:rPr>
              <w:t>.</w:t>
            </w:r>
          </w:p>
        </w:tc>
        <w:tc>
          <w:tcPr>
            <w:tcW w:w="1666" w:type="pct"/>
          </w:tcPr>
          <w:p w14:paraId="5B37A5D3" w14:textId="77777777" w:rsidR="00D836E6" w:rsidRPr="00D836E6" w:rsidRDefault="00D836E6" w:rsidP="0069092B">
            <w:pPr>
              <w:spacing w:after="120" w:line="240" w:lineRule="atLeast"/>
              <w:rPr>
                <w:rFonts w:ascii="Arial" w:hAnsi="Arial"/>
                <w:color w:val="363534"/>
                <w:sz w:val="20"/>
              </w:rPr>
            </w:pPr>
            <w:r w:rsidRPr="00D836E6">
              <w:rPr>
                <w:rFonts w:ascii="Arial" w:hAnsi="Arial"/>
                <w:color w:val="363534"/>
                <w:sz w:val="20"/>
              </w:rPr>
              <w:t>- 100% of survey zones are surveyed in the first year of the program.</w:t>
            </w:r>
          </w:p>
          <w:p w14:paraId="64818275" w14:textId="7E13F8E2" w:rsidR="00D836E6" w:rsidRPr="00D836E6" w:rsidRDefault="00EB4E2F" w:rsidP="0069092B">
            <w:pPr>
              <w:spacing w:after="120" w:line="240" w:lineRule="atLeast"/>
              <w:rPr>
                <w:rFonts w:ascii="Arial" w:hAnsi="Arial"/>
                <w:color w:val="363534"/>
                <w:sz w:val="20"/>
              </w:rPr>
            </w:pPr>
            <w:r w:rsidRPr="00D836E6">
              <w:rPr>
                <w:rFonts w:ascii="Arial" w:hAnsi="Arial"/>
                <w:color w:val="363534"/>
                <w:sz w:val="20"/>
              </w:rPr>
              <w:t xml:space="preserve">- </w:t>
            </w:r>
            <w:r>
              <w:rPr>
                <w:rFonts w:ascii="Arial" w:hAnsi="Arial"/>
                <w:color w:val="363534"/>
                <w:sz w:val="20"/>
              </w:rPr>
              <w:t xml:space="preserve">100% of surveys are undertaken at the frequency specified by Scroggie et al (2017) and Moloney et al (2018)  </w:t>
            </w:r>
          </w:p>
        </w:tc>
      </w:tr>
      <w:tr w:rsidR="00D836E6" w:rsidRPr="00D836E6" w14:paraId="1A1B9350" w14:textId="77777777" w:rsidTr="00C2188B">
        <w:tc>
          <w:tcPr>
            <w:tcW w:w="1667" w:type="pct"/>
          </w:tcPr>
          <w:p w14:paraId="00860900" w14:textId="77777777" w:rsidR="00D836E6" w:rsidRPr="008E27BD" w:rsidRDefault="00D836E6" w:rsidP="008E27BD">
            <w:pPr>
              <w:pStyle w:val="BodyText"/>
              <w:rPr>
                <w:sz w:val="20"/>
                <w:szCs w:val="22"/>
              </w:rPr>
            </w:pPr>
            <w:r w:rsidRPr="008E27BD">
              <w:rPr>
                <w:sz w:val="20"/>
                <w:szCs w:val="22"/>
              </w:rPr>
              <w:t>Harvest quotas will be set annually in each harvest zone. Quotas will be calculated using a proportional harvesting strategy based on sustainable levels of take for grey kangaroos.</w:t>
            </w:r>
          </w:p>
          <w:p w14:paraId="3113F182" w14:textId="77777777" w:rsidR="00D836E6" w:rsidRPr="008E27BD" w:rsidRDefault="00D836E6" w:rsidP="008E27BD">
            <w:pPr>
              <w:pStyle w:val="BodyText"/>
              <w:rPr>
                <w:sz w:val="20"/>
                <w:szCs w:val="22"/>
              </w:rPr>
            </w:pPr>
          </w:p>
          <w:p w14:paraId="6524DE05" w14:textId="77777777" w:rsidR="00D836E6" w:rsidRPr="008E27BD" w:rsidRDefault="00D836E6" w:rsidP="008E27BD">
            <w:pPr>
              <w:pStyle w:val="BodyText"/>
              <w:rPr>
                <w:sz w:val="20"/>
                <w:szCs w:val="22"/>
              </w:rPr>
            </w:pPr>
          </w:p>
        </w:tc>
        <w:tc>
          <w:tcPr>
            <w:tcW w:w="1667" w:type="pct"/>
          </w:tcPr>
          <w:p w14:paraId="52664A55" w14:textId="77777777" w:rsidR="00D836E6" w:rsidRPr="00B475E2" w:rsidRDefault="00D836E6" w:rsidP="0069092B">
            <w:pPr>
              <w:spacing w:after="120" w:line="240" w:lineRule="atLeast"/>
              <w:rPr>
                <w:rFonts w:ascii="Arial" w:hAnsi="Arial"/>
                <w:color w:val="363534"/>
                <w:sz w:val="20"/>
              </w:rPr>
            </w:pPr>
            <w:r w:rsidRPr="00B475E2">
              <w:rPr>
                <w:rFonts w:ascii="Arial" w:hAnsi="Arial"/>
                <w:color w:val="363534"/>
                <w:sz w:val="20"/>
              </w:rPr>
              <w:t xml:space="preserve">- Commercial harvest quotas are set by DELWP each year in accordance with this plan. </w:t>
            </w:r>
          </w:p>
          <w:p w14:paraId="393E7F3D" w14:textId="2723E0CC" w:rsidR="00D836E6" w:rsidRPr="00B475E2" w:rsidRDefault="00D836E6" w:rsidP="0069092B">
            <w:pPr>
              <w:spacing w:after="120" w:line="240" w:lineRule="atLeast"/>
              <w:rPr>
                <w:rFonts w:ascii="Arial" w:hAnsi="Arial"/>
                <w:color w:val="363534"/>
                <w:sz w:val="20"/>
              </w:rPr>
            </w:pPr>
            <w:r w:rsidRPr="00B475E2">
              <w:rPr>
                <w:rFonts w:ascii="Arial" w:hAnsi="Arial"/>
                <w:color w:val="363534"/>
                <w:sz w:val="20"/>
              </w:rPr>
              <w:t xml:space="preserve">- Quotas commence at 1 January each year, and harvest does not exceed allocations as stated in quota reports. </w:t>
            </w:r>
          </w:p>
          <w:p w14:paraId="2DA41144" w14:textId="5F400417" w:rsidR="00D836E6" w:rsidRPr="00B475E2" w:rsidRDefault="00D836E6" w:rsidP="0069092B">
            <w:pPr>
              <w:spacing w:after="120" w:line="240" w:lineRule="atLeast"/>
              <w:rPr>
                <w:rFonts w:ascii="Arial" w:hAnsi="Arial"/>
                <w:color w:val="363534"/>
                <w:sz w:val="20"/>
              </w:rPr>
            </w:pPr>
            <w:r w:rsidRPr="005F4E01">
              <w:rPr>
                <w:rFonts w:ascii="Arial" w:hAnsi="Arial"/>
                <w:color w:val="363534"/>
                <w:sz w:val="20"/>
              </w:rPr>
              <w:t xml:space="preserve">- During </w:t>
            </w:r>
            <w:r w:rsidR="00255E4D">
              <w:rPr>
                <w:rFonts w:ascii="Arial" w:hAnsi="Arial"/>
                <w:color w:val="363534"/>
                <w:sz w:val="20"/>
              </w:rPr>
              <w:t>the life of this plan</w:t>
            </w:r>
            <w:r w:rsidRPr="005F4E01">
              <w:rPr>
                <w:rFonts w:ascii="Arial" w:hAnsi="Arial"/>
                <w:color w:val="363534"/>
                <w:sz w:val="20"/>
              </w:rPr>
              <w:t>, quotas will be reviewed on a quarterly basis</w:t>
            </w:r>
            <w:r w:rsidRPr="00B475E2">
              <w:rPr>
                <w:rFonts w:ascii="Arial" w:hAnsi="Arial"/>
                <w:color w:val="363534"/>
                <w:sz w:val="20"/>
              </w:rPr>
              <w:t xml:space="preserve"> (March, June, September) and adjusted if control under ATCW exceeds expected levels. </w:t>
            </w:r>
          </w:p>
          <w:p w14:paraId="0A3729D5" w14:textId="77777777" w:rsidR="00D836E6" w:rsidRPr="00B475E2" w:rsidRDefault="00D836E6" w:rsidP="0069092B">
            <w:pPr>
              <w:spacing w:after="120" w:line="240" w:lineRule="atLeast"/>
              <w:rPr>
                <w:rFonts w:ascii="Arial" w:hAnsi="Arial"/>
                <w:color w:val="363534"/>
                <w:sz w:val="20"/>
              </w:rPr>
            </w:pPr>
            <w:r w:rsidRPr="00B475E2">
              <w:rPr>
                <w:rFonts w:ascii="Arial" w:hAnsi="Arial"/>
                <w:color w:val="363534"/>
                <w:sz w:val="20"/>
              </w:rPr>
              <w:t xml:space="preserve">- The commercial harvest quota is set at less than 10% of the total estimated population of grey kangaroos. </w:t>
            </w:r>
          </w:p>
          <w:p w14:paraId="014C98D7" w14:textId="77777777" w:rsidR="00D836E6" w:rsidRPr="00B475E2" w:rsidRDefault="00D836E6" w:rsidP="0069092B">
            <w:pPr>
              <w:spacing w:after="120" w:line="240" w:lineRule="atLeast"/>
              <w:rPr>
                <w:rFonts w:ascii="Arial" w:hAnsi="Arial"/>
                <w:color w:val="363534"/>
                <w:sz w:val="20"/>
              </w:rPr>
            </w:pPr>
            <w:r w:rsidRPr="00B475E2">
              <w:rPr>
                <w:rFonts w:ascii="Arial" w:hAnsi="Arial"/>
                <w:color w:val="363534"/>
                <w:sz w:val="20"/>
              </w:rPr>
              <w:t>- The commercial harvest quota is set using population estimates generated by DELWP using population surveys and/or population models developed for the purpose.</w:t>
            </w:r>
          </w:p>
          <w:p w14:paraId="72901604" w14:textId="64B581DE" w:rsidR="00D836E6" w:rsidRPr="00B475E2" w:rsidRDefault="00D836E6" w:rsidP="0069092B">
            <w:pPr>
              <w:spacing w:after="120" w:line="240" w:lineRule="atLeast"/>
              <w:rPr>
                <w:rFonts w:ascii="Arial" w:hAnsi="Arial"/>
                <w:color w:val="363534"/>
                <w:sz w:val="20"/>
              </w:rPr>
            </w:pPr>
            <w:r w:rsidRPr="00B475E2">
              <w:rPr>
                <w:rFonts w:ascii="Arial" w:hAnsi="Arial"/>
                <w:color w:val="363534"/>
                <w:sz w:val="20"/>
              </w:rPr>
              <w:t xml:space="preserve">- Commercial harvest quotas for the following year are published in </w:t>
            </w:r>
            <w:r w:rsidR="008C733A">
              <w:rPr>
                <w:rFonts w:ascii="Arial" w:hAnsi="Arial"/>
                <w:color w:val="363534"/>
                <w:sz w:val="20"/>
              </w:rPr>
              <w:t>a quota report</w:t>
            </w:r>
            <w:r w:rsidRPr="00B475E2">
              <w:rPr>
                <w:rFonts w:ascii="Arial" w:hAnsi="Arial"/>
                <w:color w:val="363534"/>
                <w:sz w:val="20"/>
              </w:rPr>
              <w:t xml:space="preserve"> </w:t>
            </w:r>
            <w:r w:rsidR="00845ADD" w:rsidRPr="00B475E2">
              <w:rPr>
                <w:rFonts w:ascii="Arial" w:hAnsi="Arial"/>
                <w:color w:val="363534"/>
                <w:sz w:val="20"/>
              </w:rPr>
              <w:t>prior to the end of</w:t>
            </w:r>
            <w:r w:rsidRPr="00B475E2">
              <w:rPr>
                <w:rFonts w:ascii="Arial" w:hAnsi="Arial"/>
                <w:color w:val="363534"/>
                <w:sz w:val="20"/>
              </w:rPr>
              <w:t xml:space="preserve"> each year.</w:t>
            </w:r>
          </w:p>
          <w:p w14:paraId="50B9FB72" w14:textId="7A8A7DCE" w:rsidR="007B6143" w:rsidRPr="00B475E2" w:rsidRDefault="00D836E6" w:rsidP="0069092B">
            <w:pPr>
              <w:spacing w:after="120" w:line="240" w:lineRule="atLeast"/>
              <w:rPr>
                <w:rFonts w:ascii="Arial" w:hAnsi="Arial"/>
                <w:color w:val="363534"/>
                <w:sz w:val="20"/>
              </w:rPr>
            </w:pPr>
            <w:r w:rsidRPr="00B475E2">
              <w:rPr>
                <w:rFonts w:ascii="Arial" w:hAnsi="Arial"/>
                <w:color w:val="363534"/>
                <w:sz w:val="20"/>
              </w:rPr>
              <w:t xml:space="preserve">- Subject to approval </w:t>
            </w:r>
            <w:r w:rsidR="00032C89" w:rsidRPr="00032C89">
              <w:rPr>
                <w:rFonts w:ascii="Arial" w:hAnsi="Arial"/>
                <w:color w:val="363534"/>
                <w:sz w:val="20"/>
              </w:rPr>
              <w:t>under</w:t>
            </w:r>
            <w:r w:rsidR="00032C89">
              <w:rPr>
                <w:rFonts w:ascii="Arial" w:hAnsi="Arial"/>
                <w:color w:val="363534"/>
                <w:sz w:val="20"/>
              </w:rPr>
              <w:t xml:space="preserve"> the EPBC Act to enable overseas export of wildlife products obtained </w:t>
            </w:r>
            <w:r w:rsidR="00CA78F7">
              <w:rPr>
                <w:rFonts w:ascii="Arial" w:hAnsi="Arial"/>
                <w:color w:val="363534"/>
                <w:sz w:val="20"/>
              </w:rPr>
              <w:t>in accordance with this plan</w:t>
            </w:r>
            <w:r w:rsidRPr="00B475E2">
              <w:rPr>
                <w:rFonts w:ascii="Arial" w:hAnsi="Arial"/>
                <w:color w:val="363534"/>
                <w:sz w:val="20"/>
              </w:rPr>
              <w:t>, DELWP advises the Commonwealth of commercial harvest quotas through a quota report for the following calendar year</w:t>
            </w:r>
            <w:r w:rsidR="007839A8">
              <w:rPr>
                <w:rFonts w:ascii="Arial" w:hAnsi="Arial"/>
                <w:color w:val="363534"/>
                <w:sz w:val="20"/>
              </w:rPr>
              <w:t xml:space="preserve"> by the end of each year.</w:t>
            </w:r>
          </w:p>
          <w:p w14:paraId="2B622CC4" w14:textId="0216B5D1" w:rsidR="00D836E6" w:rsidRPr="00B475E2" w:rsidRDefault="008E62C1" w:rsidP="00FC183C">
            <w:pPr>
              <w:spacing w:after="120" w:line="240" w:lineRule="atLeast"/>
              <w:rPr>
                <w:rFonts w:ascii="Arial" w:hAnsi="Arial"/>
                <w:color w:val="363534"/>
                <w:sz w:val="20"/>
              </w:rPr>
            </w:pPr>
            <w:r w:rsidRPr="000626EB">
              <w:rPr>
                <w:rFonts w:ascii="Arial" w:hAnsi="Arial"/>
                <w:color w:val="363534"/>
                <w:sz w:val="20"/>
              </w:rPr>
              <w:t xml:space="preserve">- </w:t>
            </w:r>
            <w:r w:rsidR="00A6103C" w:rsidRPr="000626EB">
              <w:rPr>
                <w:rFonts w:ascii="Arial" w:hAnsi="Arial"/>
                <w:color w:val="363534"/>
                <w:sz w:val="20"/>
              </w:rPr>
              <w:t>If</w:t>
            </w:r>
            <w:r w:rsidRPr="000626EB">
              <w:rPr>
                <w:rFonts w:ascii="Arial" w:hAnsi="Arial"/>
                <w:color w:val="363534"/>
                <w:sz w:val="20"/>
              </w:rPr>
              <w:t xml:space="preserve"> harvesting is permitted on a specified area of public land, a special quota is </w:t>
            </w:r>
            <w:r w:rsidR="00EB376B" w:rsidRPr="000626EB">
              <w:rPr>
                <w:rFonts w:ascii="Arial" w:hAnsi="Arial"/>
                <w:color w:val="363534"/>
                <w:sz w:val="20"/>
              </w:rPr>
              <w:t xml:space="preserve">allocated </w:t>
            </w:r>
            <w:r w:rsidRPr="000626EB">
              <w:rPr>
                <w:rFonts w:ascii="Arial" w:hAnsi="Arial"/>
                <w:color w:val="363534"/>
                <w:sz w:val="20"/>
              </w:rPr>
              <w:t>for that area.</w:t>
            </w:r>
            <w:r w:rsidR="001D5026" w:rsidRPr="000626EB">
              <w:rPr>
                <w:rFonts w:ascii="Arial" w:hAnsi="Arial"/>
                <w:color w:val="363534"/>
                <w:sz w:val="20"/>
              </w:rPr>
              <w:t xml:space="preserve"> The special quota allocation will be </w:t>
            </w:r>
            <w:r w:rsidR="00EB376B" w:rsidRPr="000626EB">
              <w:rPr>
                <w:rFonts w:ascii="Arial" w:hAnsi="Arial"/>
                <w:color w:val="363534"/>
                <w:sz w:val="20"/>
              </w:rPr>
              <w:t>identified</w:t>
            </w:r>
            <w:r w:rsidR="001D5026" w:rsidRPr="000626EB">
              <w:rPr>
                <w:rFonts w:ascii="Arial" w:hAnsi="Arial"/>
                <w:color w:val="363534"/>
                <w:sz w:val="20"/>
              </w:rPr>
              <w:t xml:space="preserve"> from a</w:t>
            </w:r>
            <w:r w:rsidR="00417739" w:rsidRPr="000626EB">
              <w:rPr>
                <w:rFonts w:ascii="Arial" w:hAnsi="Arial"/>
                <w:color w:val="363534"/>
                <w:sz w:val="20"/>
              </w:rPr>
              <w:t>n approved</w:t>
            </w:r>
            <w:r w:rsidR="001D5026" w:rsidRPr="000626EB">
              <w:rPr>
                <w:rFonts w:ascii="Arial" w:hAnsi="Arial"/>
                <w:color w:val="363534"/>
                <w:sz w:val="20"/>
              </w:rPr>
              <w:t xml:space="preserve"> kangaroo management plan developed </w:t>
            </w:r>
            <w:r w:rsidR="00417739" w:rsidRPr="000626EB">
              <w:rPr>
                <w:rFonts w:ascii="Arial" w:hAnsi="Arial"/>
                <w:color w:val="363534"/>
                <w:sz w:val="20"/>
              </w:rPr>
              <w:t>for that specified area.</w:t>
            </w:r>
            <w:r w:rsidRPr="000626EB">
              <w:rPr>
                <w:rFonts w:ascii="Arial" w:hAnsi="Arial"/>
                <w:color w:val="363534"/>
                <w:sz w:val="20"/>
              </w:rPr>
              <w:t xml:space="preserve"> If </w:t>
            </w:r>
            <w:r w:rsidR="00F678E2" w:rsidRPr="000626EB">
              <w:rPr>
                <w:rFonts w:ascii="Arial" w:hAnsi="Arial"/>
                <w:color w:val="363534"/>
                <w:sz w:val="20"/>
              </w:rPr>
              <w:t>a special quota is allocated</w:t>
            </w:r>
            <w:r w:rsidRPr="000626EB">
              <w:rPr>
                <w:rFonts w:ascii="Arial" w:hAnsi="Arial"/>
                <w:color w:val="363534"/>
                <w:sz w:val="20"/>
              </w:rPr>
              <w:t xml:space="preserve"> following the publication of the quota report, DELWP will notify the Commonwealth prior to the commencement of harvesting in that area.</w:t>
            </w:r>
            <w:r w:rsidR="00F678E2" w:rsidRPr="000626EB">
              <w:rPr>
                <w:rFonts w:ascii="Arial" w:hAnsi="Arial"/>
                <w:color w:val="363534"/>
                <w:sz w:val="20"/>
              </w:rPr>
              <w:t xml:space="preserve"> Where the special quota is identified for the following year prior to the publication of the quota report it will be included in that report.</w:t>
            </w:r>
          </w:p>
        </w:tc>
        <w:tc>
          <w:tcPr>
            <w:tcW w:w="1666" w:type="pct"/>
          </w:tcPr>
          <w:p w14:paraId="705C259B" w14:textId="36C9C609" w:rsidR="00D836E6" w:rsidRPr="00D836E6" w:rsidRDefault="00D836E6" w:rsidP="00D836E6">
            <w:pPr>
              <w:rPr>
                <w:rFonts w:ascii="Arial" w:hAnsi="Arial"/>
                <w:color w:val="363534"/>
                <w:sz w:val="20"/>
              </w:rPr>
            </w:pPr>
            <w:r w:rsidRPr="00D836E6">
              <w:rPr>
                <w:rFonts w:ascii="Arial" w:hAnsi="Arial"/>
                <w:color w:val="363534"/>
                <w:sz w:val="20"/>
              </w:rPr>
              <w:t xml:space="preserve">- </w:t>
            </w:r>
            <w:r w:rsidRPr="008766A2">
              <w:rPr>
                <w:rFonts w:ascii="Arial" w:hAnsi="Arial"/>
                <w:color w:val="363534"/>
                <w:sz w:val="20"/>
              </w:rPr>
              <w:t xml:space="preserve">Commercial harvest quotas are as described in </w:t>
            </w:r>
            <w:r w:rsidR="00F30137">
              <w:rPr>
                <w:rFonts w:ascii="Arial" w:hAnsi="Arial"/>
                <w:color w:val="363534"/>
                <w:sz w:val="20"/>
              </w:rPr>
              <w:t xml:space="preserve">a quota report published </w:t>
            </w:r>
            <w:r w:rsidR="0033722A">
              <w:rPr>
                <w:rFonts w:ascii="Arial" w:hAnsi="Arial"/>
                <w:color w:val="363534"/>
                <w:sz w:val="20"/>
              </w:rPr>
              <w:t xml:space="preserve">on the DELWP website </w:t>
            </w:r>
            <w:r w:rsidR="00F30137">
              <w:rPr>
                <w:rFonts w:ascii="Arial" w:hAnsi="Arial"/>
                <w:color w:val="363534"/>
                <w:sz w:val="20"/>
              </w:rPr>
              <w:t xml:space="preserve">by </w:t>
            </w:r>
            <w:r w:rsidR="000E23FE">
              <w:rPr>
                <w:rFonts w:ascii="Arial" w:hAnsi="Arial"/>
                <w:color w:val="363534"/>
                <w:sz w:val="20"/>
              </w:rPr>
              <w:t>the end of each year</w:t>
            </w:r>
            <w:r w:rsidR="00F30137">
              <w:rPr>
                <w:rFonts w:ascii="Arial" w:hAnsi="Arial"/>
                <w:color w:val="363534"/>
                <w:sz w:val="20"/>
              </w:rPr>
              <w:t xml:space="preserve"> for the following year</w:t>
            </w:r>
            <w:r w:rsidRPr="008766A2">
              <w:rPr>
                <w:rFonts w:ascii="Arial" w:hAnsi="Arial"/>
                <w:color w:val="363534"/>
                <w:sz w:val="20"/>
              </w:rPr>
              <w:t>.</w:t>
            </w:r>
          </w:p>
        </w:tc>
      </w:tr>
      <w:tr w:rsidR="00D836E6" w:rsidRPr="00D836E6" w14:paraId="0FDB7DFE" w14:textId="77777777" w:rsidTr="00C2188B">
        <w:tc>
          <w:tcPr>
            <w:tcW w:w="1667" w:type="pct"/>
          </w:tcPr>
          <w:p w14:paraId="2EEF1C09" w14:textId="77777777" w:rsidR="00D836E6" w:rsidRPr="00FC183C" w:rsidRDefault="00D836E6" w:rsidP="00FC183C">
            <w:pPr>
              <w:pStyle w:val="BodyText"/>
              <w:rPr>
                <w:sz w:val="20"/>
                <w:szCs w:val="22"/>
              </w:rPr>
            </w:pPr>
            <w:r w:rsidRPr="00FC183C">
              <w:rPr>
                <w:sz w:val="20"/>
                <w:szCs w:val="22"/>
              </w:rPr>
              <w:t xml:space="preserve">Triggers will be established to suspend harvest or reduce proportional quota allocations if estimated population numbers within a particular harvest zone fall below a predetermined threshold. </w:t>
            </w:r>
          </w:p>
          <w:p w14:paraId="2613530C" w14:textId="77777777" w:rsidR="00D836E6" w:rsidRPr="00FC53A3" w:rsidRDefault="00D836E6" w:rsidP="00D836E6">
            <w:pPr>
              <w:spacing w:after="120"/>
              <w:rPr>
                <w:sz w:val="20"/>
                <w:szCs w:val="22"/>
                <w:lang w:eastAsia="en-US"/>
              </w:rPr>
            </w:pPr>
          </w:p>
        </w:tc>
        <w:tc>
          <w:tcPr>
            <w:tcW w:w="1667" w:type="pct"/>
          </w:tcPr>
          <w:p w14:paraId="4E65BBAA"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DELWP will determine threshold densities under which harvest in a given harvest zone should be suspended or reduced.</w:t>
            </w:r>
          </w:p>
          <w:p w14:paraId="2FDD4D76"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Prior to the development of these thresholds, ATCW and harvest data will be monitored monthly and quota allocation reviewed on a quarterly basis.</w:t>
            </w:r>
          </w:p>
        </w:tc>
        <w:tc>
          <w:tcPr>
            <w:tcW w:w="1666" w:type="pct"/>
          </w:tcPr>
          <w:p w14:paraId="57F18680" w14:textId="75BF206E" w:rsidR="00D836E6" w:rsidRPr="00D836E6" w:rsidRDefault="00D836E6" w:rsidP="0069092B">
            <w:pPr>
              <w:spacing w:after="120" w:line="240" w:lineRule="atLeast"/>
              <w:rPr>
                <w:rFonts w:ascii="Arial" w:hAnsi="Arial"/>
                <w:color w:val="363534"/>
                <w:sz w:val="20"/>
              </w:rPr>
            </w:pPr>
            <w:r w:rsidRPr="00DB12E9">
              <w:rPr>
                <w:rFonts w:ascii="Arial" w:hAnsi="Arial"/>
                <w:color w:val="363534"/>
                <w:sz w:val="20"/>
              </w:rPr>
              <w:t xml:space="preserve">- Thresholds / triggers for suspension or reduction of harvest are developed by DELWP </w:t>
            </w:r>
            <w:r w:rsidR="00090466">
              <w:rPr>
                <w:rFonts w:ascii="Arial" w:hAnsi="Arial"/>
                <w:color w:val="363534"/>
                <w:sz w:val="20"/>
              </w:rPr>
              <w:t xml:space="preserve">during the plan’s lifespan, </w:t>
            </w:r>
            <w:r w:rsidR="00DD1E81">
              <w:rPr>
                <w:rFonts w:ascii="Arial" w:hAnsi="Arial"/>
                <w:color w:val="363534"/>
                <w:sz w:val="20"/>
              </w:rPr>
              <w:t>incorporating</w:t>
            </w:r>
            <w:r w:rsidR="00090466">
              <w:rPr>
                <w:rFonts w:ascii="Arial" w:hAnsi="Arial"/>
                <w:color w:val="363534"/>
                <w:sz w:val="20"/>
              </w:rPr>
              <w:t xml:space="preserve"> data </w:t>
            </w:r>
            <w:r w:rsidR="005F4E01">
              <w:rPr>
                <w:rFonts w:ascii="Arial" w:hAnsi="Arial"/>
                <w:color w:val="363534"/>
                <w:sz w:val="20"/>
              </w:rPr>
              <w:t>collected</w:t>
            </w:r>
            <w:r w:rsidR="00090466">
              <w:rPr>
                <w:rFonts w:ascii="Arial" w:hAnsi="Arial"/>
                <w:color w:val="363534"/>
                <w:sz w:val="20"/>
              </w:rPr>
              <w:t xml:space="preserve"> under the plan</w:t>
            </w:r>
            <w:r w:rsidRPr="00DB12E9">
              <w:rPr>
                <w:rFonts w:ascii="Arial" w:hAnsi="Arial"/>
                <w:color w:val="363534"/>
                <w:sz w:val="20"/>
              </w:rPr>
              <w:t>.</w:t>
            </w:r>
          </w:p>
          <w:p w14:paraId="67C1C626" w14:textId="77777777" w:rsidR="00D836E6" w:rsidRPr="00D836E6" w:rsidRDefault="00D836E6" w:rsidP="0069092B">
            <w:pPr>
              <w:spacing w:after="120" w:line="240" w:lineRule="atLeast"/>
              <w:rPr>
                <w:rFonts w:ascii="Arial" w:hAnsi="Arial"/>
                <w:color w:val="363534"/>
                <w:sz w:val="20"/>
              </w:rPr>
            </w:pPr>
            <w:r w:rsidRPr="00D836E6">
              <w:rPr>
                <w:rFonts w:ascii="Arial" w:hAnsi="Arial"/>
                <w:color w:val="363534"/>
                <w:sz w:val="20"/>
              </w:rPr>
              <w:t>- Following development of thresholds, all relevant quotas are suspended if population estimates fall below the thresholds.</w:t>
            </w:r>
          </w:p>
        </w:tc>
      </w:tr>
      <w:tr w:rsidR="008006C9" w:rsidRPr="00D836E6" w14:paraId="403F52DC" w14:textId="77777777" w:rsidTr="00C2188B">
        <w:tc>
          <w:tcPr>
            <w:tcW w:w="1667" w:type="pct"/>
          </w:tcPr>
          <w:p w14:paraId="1B3C662E" w14:textId="30E5290D" w:rsidR="008006C9" w:rsidRPr="00FC183C" w:rsidRDefault="008006C9" w:rsidP="00FC183C">
            <w:pPr>
              <w:pStyle w:val="BodyText"/>
              <w:rPr>
                <w:sz w:val="20"/>
                <w:szCs w:val="22"/>
              </w:rPr>
            </w:pPr>
            <w:r w:rsidRPr="00FC183C">
              <w:rPr>
                <w:sz w:val="20"/>
                <w:szCs w:val="22"/>
              </w:rPr>
              <w:t xml:space="preserve">In the event of environmental factors or a significant natural event that may affect kangaroo populations in the short term (for example bushfire or flood), harvesting </w:t>
            </w:r>
            <w:r w:rsidR="00662B6E" w:rsidRPr="00FC183C">
              <w:rPr>
                <w:sz w:val="20"/>
                <w:szCs w:val="22"/>
              </w:rPr>
              <w:t>may</w:t>
            </w:r>
            <w:r w:rsidRPr="00FC183C">
              <w:rPr>
                <w:sz w:val="20"/>
                <w:szCs w:val="22"/>
              </w:rPr>
              <w:t xml:space="preserve"> be suspended in an affected zone or zone segment, with immediate effect.</w:t>
            </w:r>
          </w:p>
          <w:p w14:paraId="33D34D97" w14:textId="4EF55C77" w:rsidR="008006C9" w:rsidRPr="00FC183C" w:rsidRDefault="008006C9" w:rsidP="00FC183C">
            <w:pPr>
              <w:pStyle w:val="BodyText"/>
              <w:rPr>
                <w:sz w:val="20"/>
                <w:szCs w:val="22"/>
              </w:rPr>
            </w:pPr>
            <w:r w:rsidRPr="00FC183C">
              <w:rPr>
                <w:sz w:val="20"/>
                <w:szCs w:val="22"/>
              </w:rPr>
              <w:t>Any decision to recommence harvesting in a zone or zone segment following a suspension will be informed by a</w:t>
            </w:r>
            <w:r w:rsidR="00235CF9" w:rsidRPr="00FC183C">
              <w:rPr>
                <w:sz w:val="20"/>
                <w:szCs w:val="22"/>
              </w:rPr>
              <w:t xml:space="preserve">n </w:t>
            </w:r>
            <w:r w:rsidRPr="00FC183C">
              <w:rPr>
                <w:sz w:val="20"/>
                <w:szCs w:val="22"/>
              </w:rPr>
              <w:t>analysis of the expected impacts of the event or environmental factors on kangaroos in that area.</w:t>
            </w:r>
          </w:p>
          <w:p w14:paraId="5670344E" w14:textId="36ACB8DA" w:rsidR="008006C9" w:rsidRPr="00FC53A3" w:rsidRDefault="008006C9" w:rsidP="008006C9">
            <w:pPr>
              <w:spacing w:after="120" w:line="240" w:lineRule="atLeast"/>
              <w:rPr>
                <w:sz w:val="20"/>
                <w:szCs w:val="22"/>
                <w:lang w:eastAsia="en-US"/>
              </w:rPr>
            </w:pPr>
          </w:p>
        </w:tc>
        <w:tc>
          <w:tcPr>
            <w:tcW w:w="1667" w:type="pct"/>
          </w:tcPr>
          <w:p w14:paraId="7B115A1E" w14:textId="6008C311" w:rsidR="008006C9" w:rsidRPr="00C62F06" w:rsidRDefault="008006C9" w:rsidP="008006C9">
            <w:pPr>
              <w:spacing w:after="120" w:line="240" w:lineRule="atLeast"/>
              <w:rPr>
                <w:rFonts w:ascii="Arial" w:hAnsi="Arial"/>
                <w:color w:val="363534"/>
                <w:sz w:val="20"/>
              </w:rPr>
            </w:pPr>
            <w:r w:rsidRPr="00C62F06">
              <w:rPr>
                <w:rFonts w:ascii="Arial" w:hAnsi="Arial"/>
                <w:color w:val="363534"/>
                <w:sz w:val="20"/>
              </w:rPr>
              <w:t xml:space="preserve">- DELWP and DJPR will </w:t>
            </w:r>
            <w:r w:rsidR="009E677A" w:rsidRPr="00C62F06">
              <w:rPr>
                <w:rFonts w:ascii="Arial" w:hAnsi="Arial"/>
                <w:color w:val="363534"/>
                <w:sz w:val="20"/>
              </w:rPr>
              <w:t>notify harvesters of</w:t>
            </w:r>
            <w:r w:rsidRPr="00C62F06">
              <w:rPr>
                <w:rFonts w:ascii="Arial" w:hAnsi="Arial"/>
                <w:color w:val="363534"/>
                <w:sz w:val="20"/>
              </w:rPr>
              <w:t xml:space="preserve"> the suspension of harvesting in a zone or zone segment if local environmental factors or a significant event have or may have significant impacts on kangaroos in that area.</w:t>
            </w:r>
          </w:p>
          <w:p w14:paraId="6CDDC779" w14:textId="77777777" w:rsidR="008006C9" w:rsidRPr="00C62F06" w:rsidRDefault="008006C9" w:rsidP="008006C9">
            <w:pPr>
              <w:spacing w:after="120" w:line="240" w:lineRule="atLeast"/>
              <w:rPr>
                <w:rFonts w:ascii="Arial" w:hAnsi="Arial"/>
                <w:color w:val="363534"/>
                <w:sz w:val="20"/>
              </w:rPr>
            </w:pPr>
            <w:r w:rsidRPr="00C62F06">
              <w:rPr>
                <w:rFonts w:ascii="Arial" w:hAnsi="Arial"/>
                <w:color w:val="363534"/>
                <w:sz w:val="20"/>
              </w:rPr>
              <w:t>- Where harvesting has been declared suspended in a zone or zone segment, harvesters must not carry out any harvesting in that zone or zone segment, even if they are in possession of tags that would otherwise allow them to do so.</w:t>
            </w:r>
          </w:p>
          <w:p w14:paraId="299368EF" w14:textId="3FC482FF" w:rsidR="00650655" w:rsidRPr="00FC53A3" w:rsidRDefault="00650655" w:rsidP="008006C9">
            <w:pPr>
              <w:spacing w:after="120" w:line="240" w:lineRule="atLeast"/>
              <w:rPr>
                <w:rFonts w:ascii="Arial" w:hAnsi="Arial"/>
                <w:color w:val="363534"/>
                <w:sz w:val="20"/>
              </w:rPr>
            </w:pPr>
            <w:r w:rsidRPr="00C62F06">
              <w:rPr>
                <w:rFonts w:ascii="Arial" w:hAnsi="Arial"/>
                <w:color w:val="363534"/>
                <w:sz w:val="20"/>
              </w:rPr>
              <w:t xml:space="preserve">- Where harvesting has been suspended in a zone segment, </w:t>
            </w:r>
            <w:r w:rsidR="0083185C" w:rsidRPr="00C62F06">
              <w:rPr>
                <w:rFonts w:ascii="Arial" w:hAnsi="Arial"/>
                <w:color w:val="363534"/>
                <w:sz w:val="20"/>
              </w:rPr>
              <w:t xml:space="preserve">the quota for the harvest zone that segment is in will be reduced proportional to the </w:t>
            </w:r>
            <w:r w:rsidR="00576BA1" w:rsidRPr="00C62F06">
              <w:rPr>
                <w:rFonts w:ascii="Arial" w:hAnsi="Arial"/>
                <w:color w:val="363534"/>
                <w:sz w:val="20"/>
              </w:rPr>
              <w:t>estimated population in that zone segment. If</w:t>
            </w:r>
            <w:r w:rsidR="00EC15FA" w:rsidRPr="00C62F06">
              <w:rPr>
                <w:rFonts w:ascii="Arial" w:hAnsi="Arial"/>
                <w:color w:val="363534"/>
                <w:sz w:val="20"/>
              </w:rPr>
              <w:t xml:space="preserve"> a decision is made to recommence harvesting, the full quota will be reinstated.</w:t>
            </w:r>
          </w:p>
        </w:tc>
        <w:tc>
          <w:tcPr>
            <w:tcW w:w="1666" w:type="pct"/>
          </w:tcPr>
          <w:p w14:paraId="172D4F13" w14:textId="5B7A5651" w:rsidR="008006C9" w:rsidRPr="00FC53A3" w:rsidRDefault="008006C9" w:rsidP="008006C9">
            <w:pPr>
              <w:rPr>
                <w:rFonts w:ascii="Arial" w:hAnsi="Arial"/>
                <w:color w:val="363534"/>
                <w:sz w:val="20"/>
              </w:rPr>
            </w:pPr>
            <w:r w:rsidRPr="00C62F06">
              <w:rPr>
                <w:rFonts w:ascii="Arial" w:hAnsi="Arial"/>
                <w:color w:val="363534"/>
                <w:sz w:val="20"/>
              </w:rPr>
              <w:t>- 100% of reports of non-compliance are investigated and appropriate action taken where possible.</w:t>
            </w:r>
          </w:p>
        </w:tc>
      </w:tr>
      <w:tr w:rsidR="008006C9" w:rsidRPr="00D836E6" w14:paraId="6007ACAD" w14:textId="77777777" w:rsidTr="00C2188B">
        <w:tc>
          <w:tcPr>
            <w:tcW w:w="1667" w:type="pct"/>
          </w:tcPr>
          <w:p w14:paraId="727D391C" w14:textId="77777777" w:rsidR="008006C9" w:rsidRPr="00D836E6" w:rsidRDefault="008006C9" w:rsidP="00FC53A3">
            <w:pPr>
              <w:pStyle w:val="BodyText"/>
              <w:rPr>
                <w:rFonts w:ascii="Arial" w:hAnsi="Arial"/>
                <w:color w:val="363534"/>
                <w:sz w:val="20"/>
              </w:rPr>
            </w:pPr>
            <w:r w:rsidRPr="00FC53A3">
              <w:rPr>
                <w:sz w:val="20"/>
                <w:szCs w:val="22"/>
              </w:rPr>
              <w:t>Decisions on allocation of the quota will be made with regard to the precautionary principle.</w:t>
            </w:r>
          </w:p>
        </w:tc>
        <w:tc>
          <w:tcPr>
            <w:tcW w:w="1667" w:type="pct"/>
          </w:tcPr>
          <w:p w14:paraId="4904DE15" w14:textId="77777777" w:rsidR="008006C9" w:rsidRPr="00D836E6" w:rsidRDefault="008006C9" w:rsidP="00FC53A3">
            <w:pPr>
              <w:spacing w:after="120" w:line="240" w:lineRule="atLeast"/>
              <w:rPr>
                <w:rFonts w:ascii="Arial" w:hAnsi="Arial"/>
                <w:color w:val="363534"/>
                <w:sz w:val="20"/>
              </w:rPr>
            </w:pPr>
            <w:r w:rsidRPr="00D836E6">
              <w:rPr>
                <w:rFonts w:ascii="Arial" w:hAnsi="Arial"/>
                <w:color w:val="363534"/>
                <w:sz w:val="20"/>
              </w:rPr>
              <w:t>- Where there is an absence of data or uncertainty in data analysis, a conservative approach is taken to setting quotas to ensure harvest remains at sustainable levels.</w:t>
            </w:r>
          </w:p>
        </w:tc>
        <w:tc>
          <w:tcPr>
            <w:tcW w:w="1666" w:type="pct"/>
          </w:tcPr>
          <w:p w14:paraId="5AC8AFA8" w14:textId="77777777" w:rsidR="008006C9" w:rsidRPr="00D836E6" w:rsidRDefault="008006C9" w:rsidP="008006C9">
            <w:pPr>
              <w:rPr>
                <w:rFonts w:ascii="Arial" w:hAnsi="Arial"/>
                <w:color w:val="363534"/>
                <w:sz w:val="20"/>
              </w:rPr>
            </w:pPr>
          </w:p>
        </w:tc>
      </w:tr>
    </w:tbl>
    <w:p w14:paraId="2178513A" w14:textId="77777777" w:rsidR="00D836E6" w:rsidRPr="00D836E6" w:rsidRDefault="00D836E6" w:rsidP="00D836E6">
      <w:pPr>
        <w:rPr>
          <w:rFonts w:ascii="Arial" w:hAnsi="Arial" w:cs="Times New Roman"/>
          <w:color w:val="363534"/>
          <w:lang w:eastAsia="en-US"/>
        </w:rPr>
      </w:pPr>
      <w:bookmarkStart w:id="41" w:name="_Toc15974260"/>
      <w:r w:rsidRPr="00D836E6">
        <w:rPr>
          <w:rFonts w:ascii="Arial" w:hAnsi="Arial" w:cs="Times New Roman"/>
          <w:color w:val="363534"/>
          <w:lang w:eastAsia="en-US"/>
        </w:rPr>
        <w:br w:type="page"/>
      </w:r>
    </w:p>
    <w:p w14:paraId="1FD0D286" w14:textId="77777777" w:rsidR="00D836E6" w:rsidRPr="00D836E6" w:rsidRDefault="00D836E6" w:rsidP="00D836E6">
      <w:pPr>
        <w:keepLines/>
        <w:spacing w:before="80" w:after="120" w:line="240" w:lineRule="auto"/>
        <w:rPr>
          <w:rFonts w:ascii="Arial" w:hAnsi="Arial"/>
          <w:b/>
          <w:bCs/>
          <w:color w:val="auto"/>
          <w:szCs w:val="22"/>
          <w:lang w:eastAsia="en-US"/>
        </w:rPr>
      </w:pPr>
      <w:bookmarkStart w:id="42" w:name="_Ref328561662"/>
      <w:bookmarkStart w:id="43" w:name="Figure1"/>
      <w:bookmarkStart w:id="44" w:name="_Toc284627856"/>
      <w:bookmarkStart w:id="45" w:name="_Toc409798462"/>
      <w:bookmarkStart w:id="46" w:name="_Toc286018789"/>
      <w:bookmarkStart w:id="47" w:name="_Toc509237222"/>
      <w:bookmarkStart w:id="48" w:name="_Ref284455958"/>
      <w:bookmarkStart w:id="49" w:name="_Ref284427781"/>
      <w:r>
        <w:rPr>
          <w:noProof/>
        </w:rPr>
        <w:drawing>
          <wp:inline distT="0" distB="0" distL="0" distR="0" wp14:anchorId="4A8EEC3E" wp14:editId="4EFD8204">
            <wp:extent cx="8042911" cy="5849225"/>
            <wp:effectExtent l="0" t="0" r="0" b="0"/>
            <wp:docPr id="212876272"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2">
                      <a:extLst>
                        <a:ext uri="{28A0092B-C50C-407E-A947-70E740481C1C}">
                          <a14:useLocalDpi xmlns:a14="http://schemas.microsoft.com/office/drawing/2010/main" val="0"/>
                        </a:ext>
                      </a:extLst>
                    </a:blip>
                    <a:stretch>
                      <a:fillRect/>
                    </a:stretch>
                  </pic:blipFill>
                  <pic:spPr>
                    <a:xfrm>
                      <a:off x="0" y="0"/>
                      <a:ext cx="8042911" cy="5849225"/>
                    </a:xfrm>
                    <a:prstGeom prst="rect">
                      <a:avLst/>
                    </a:prstGeom>
                  </pic:spPr>
                </pic:pic>
              </a:graphicData>
            </a:graphic>
          </wp:inline>
        </w:drawing>
      </w:r>
    </w:p>
    <w:p w14:paraId="292917DA" w14:textId="77777777" w:rsidR="00D836E6" w:rsidRPr="00D836E6" w:rsidRDefault="00D836E6" w:rsidP="00D836E6">
      <w:pPr>
        <w:keepLines/>
        <w:spacing w:before="80" w:after="120" w:line="240" w:lineRule="auto"/>
        <w:rPr>
          <w:rFonts w:ascii="Arial" w:hAnsi="Arial"/>
          <w:bCs/>
          <w:color w:val="auto"/>
          <w:szCs w:val="24"/>
          <w:lang w:eastAsia="en-US"/>
        </w:rPr>
      </w:pPr>
      <w:r w:rsidRPr="00D836E6">
        <w:rPr>
          <w:rFonts w:ascii="Arial" w:hAnsi="Arial"/>
          <w:b/>
          <w:bCs/>
          <w:color w:val="auto"/>
          <w:szCs w:val="22"/>
          <w:lang w:eastAsia="en-US"/>
        </w:rPr>
        <w:t>Figure</w:t>
      </w:r>
      <w:bookmarkEnd w:id="42"/>
      <w:bookmarkEnd w:id="43"/>
      <w:r w:rsidRPr="00D836E6">
        <w:rPr>
          <w:rFonts w:ascii="Arial" w:hAnsi="Arial"/>
          <w:b/>
          <w:bCs/>
          <w:color w:val="auto"/>
          <w:szCs w:val="22"/>
          <w:lang w:eastAsia="en-US"/>
        </w:rPr>
        <w:t xml:space="preserve"> 1. </w:t>
      </w:r>
      <w:bookmarkEnd w:id="44"/>
      <w:bookmarkEnd w:id="45"/>
      <w:bookmarkEnd w:id="46"/>
      <w:bookmarkEnd w:id="47"/>
      <w:r w:rsidRPr="00D836E6">
        <w:rPr>
          <w:rFonts w:ascii="Arial" w:hAnsi="Arial"/>
          <w:b/>
          <w:bCs/>
          <w:color w:val="auto"/>
          <w:szCs w:val="22"/>
          <w:lang w:eastAsia="en-US"/>
        </w:rPr>
        <w:t>Kangaroo harvest zones for commercial kangaroo harvesting in Victoria.</w:t>
      </w:r>
      <w:bookmarkEnd w:id="48"/>
      <w:bookmarkEnd w:id="49"/>
      <w:r w:rsidRPr="00D836E6">
        <w:rPr>
          <w:rFonts w:ascii="Arial" w:hAnsi="Arial"/>
          <w:b/>
          <w:bCs/>
          <w:color w:val="auto"/>
          <w:szCs w:val="22"/>
          <w:lang w:eastAsia="en-US"/>
        </w:rPr>
        <w:t xml:space="preserve"> </w:t>
      </w:r>
    </w:p>
    <w:p w14:paraId="2884D060" w14:textId="770DC978" w:rsidR="00D836E6" w:rsidRPr="00D836E6" w:rsidRDefault="00D836E6" w:rsidP="00D836E6">
      <w:pPr>
        <w:rPr>
          <w:b/>
        </w:rPr>
      </w:pPr>
      <w:r w:rsidRPr="00D836E6">
        <w:rPr>
          <w:b/>
          <w:szCs w:val="24"/>
        </w:rPr>
        <w:br w:type="page"/>
      </w:r>
      <w:bookmarkStart w:id="50" w:name="_Ref369876320"/>
      <w:bookmarkStart w:id="51" w:name="_Toc409798455"/>
      <w:bookmarkStart w:id="52" w:name="_Toc509236956"/>
      <w:bookmarkStart w:id="53" w:name="_Ref284443344"/>
      <w:bookmarkStart w:id="54" w:name="_Ref284426386"/>
      <w:r w:rsidRPr="00D836E6">
        <w:rPr>
          <w:b/>
          <w:szCs w:val="24"/>
        </w:rPr>
        <w:t>T</w:t>
      </w:r>
      <w:r w:rsidRPr="00D836E6">
        <w:rPr>
          <w:b/>
        </w:rPr>
        <w:t>able 1</w:t>
      </w:r>
      <w:bookmarkEnd w:id="50"/>
      <w:r w:rsidRPr="00D836E6">
        <w:rPr>
          <w:b/>
        </w:rPr>
        <w:t xml:space="preserve">. </w:t>
      </w:r>
      <w:bookmarkEnd w:id="51"/>
      <w:bookmarkEnd w:id="52"/>
      <w:r w:rsidRPr="00D836E6">
        <w:rPr>
          <w:b/>
        </w:rPr>
        <w:t>Local Government Areas</w:t>
      </w:r>
      <w:r w:rsidR="00B36883">
        <w:rPr>
          <w:b/>
        </w:rPr>
        <w:t xml:space="preserve"> (zone segments)</w:t>
      </w:r>
      <w:r w:rsidRPr="00D836E6">
        <w:rPr>
          <w:b/>
        </w:rPr>
        <w:t xml:space="preserve"> contained in each kangaroo harvest zone in Victoria.</w:t>
      </w:r>
      <w:bookmarkEnd w:id="53"/>
      <w:bookmarkEnd w:id="54"/>
    </w:p>
    <w:p w14:paraId="0A3AC5F9" w14:textId="77777777" w:rsidR="00D836E6" w:rsidRPr="00D836E6" w:rsidRDefault="00D836E6" w:rsidP="00D836E6"/>
    <w:tbl>
      <w:tblPr>
        <w:tblStyle w:val="DELWPTable"/>
        <w:tblW w:w="16078" w:type="dxa"/>
        <w:tblBorders>
          <w:bottom w:val="none" w:sz="0" w:space="0" w:color="auto"/>
          <w:insideH w:val="none" w:sz="0" w:space="0" w:color="auto"/>
        </w:tblBorders>
        <w:tblLook w:val="01E0" w:firstRow="1" w:lastRow="1" w:firstColumn="1" w:lastColumn="1" w:noHBand="0" w:noVBand="0"/>
      </w:tblPr>
      <w:tblGrid>
        <w:gridCol w:w="2365"/>
        <w:gridCol w:w="2489"/>
        <w:gridCol w:w="2241"/>
        <w:gridCol w:w="2436"/>
        <w:gridCol w:w="1724"/>
        <w:gridCol w:w="2387"/>
        <w:gridCol w:w="2436"/>
      </w:tblGrid>
      <w:tr w:rsidR="00E10759" w:rsidRPr="00D836E6" w14:paraId="1CECA657" w14:textId="77777777" w:rsidTr="00C2188B">
        <w:trPr>
          <w:gridAfter w:val="1"/>
          <w:cnfStyle w:val="100000000000" w:firstRow="1" w:lastRow="0" w:firstColumn="0" w:lastColumn="0" w:oddVBand="0" w:evenVBand="0" w:oddHBand="0" w:evenHBand="0" w:firstRowFirstColumn="0" w:firstRowLastColumn="0" w:lastRowFirstColumn="0" w:lastRowLastColumn="0"/>
          <w:wAfter w:w="2436" w:type="dxa"/>
        </w:trPr>
        <w:tc>
          <w:tcPr>
            <w:tcW w:w="2365" w:type="dxa"/>
          </w:tcPr>
          <w:p w14:paraId="0BC9A5CC" w14:textId="77777777" w:rsidR="00D836E6" w:rsidRPr="00D836E6" w:rsidRDefault="00D836E6" w:rsidP="00D836E6">
            <w:pPr>
              <w:spacing w:before="60" w:after="60" w:line="230" w:lineRule="atLeast"/>
              <w:rPr>
                <w:rFonts w:asciiTheme="majorHAnsi" w:hAnsiTheme="majorHAnsi" w:cstheme="majorHAnsi"/>
                <w:color w:val="FFFFFF" w:themeColor="background1"/>
                <w:lang w:eastAsia="en-US"/>
              </w:rPr>
            </w:pPr>
            <w:r w:rsidRPr="00D836E6">
              <w:rPr>
                <w:rFonts w:asciiTheme="majorHAnsi" w:hAnsiTheme="majorHAnsi" w:cstheme="majorHAnsi"/>
                <w:color w:val="FFFFFF" w:themeColor="background1"/>
                <w:lang w:eastAsia="en-US"/>
              </w:rPr>
              <w:t>Zone</w:t>
            </w:r>
          </w:p>
        </w:tc>
        <w:tc>
          <w:tcPr>
            <w:tcW w:w="2489" w:type="dxa"/>
          </w:tcPr>
          <w:p w14:paraId="51EA2966" w14:textId="77777777" w:rsidR="00D836E6" w:rsidRPr="00D836E6" w:rsidRDefault="00D836E6" w:rsidP="00D836E6">
            <w:pPr>
              <w:spacing w:before="60" w:after="60" w:line="230" w:lineRule="atLeast"/>
              <w:rPr>
                <w:rFonts w:asciiTheme="majorHAnsi" w:hAnsiTheme="majorHAnsi" w:cstheme="majorHAnsi"/>
                <w:color w:val="FFFFFF" w:themeColor="background1"/>
                <w:lang w:eastAsia="en-US"/>
              </w:rPr>
            </w:pPr>
            <w:r w:rsidRPr="00D836E6">
              <w:rPr>
                <w:rFonts w:asciiTheme="majorHAnsi" w:hAnsiTheme="majorHAnsi" w:cstheme="majorHAnsi"/>
                <w:color w:val="FFFFFF" w:themeColor="background1"/>
                <w:lang w:eastAsia="en-US"/>
              </w:rPr>
              <w:t>LGAs</w:t>
            </w:r>
          </w:p>
        </w:tc>
        <w:tc>
          <w:tcPr>
            <w:tcW w:w="2241" w:type="dxa"/>
          </w:tcPr>
          <w:p w14:paraId="1F4300ED" w14:textId="77777777" w:rsidR="00D836E6" w:rsidRPr="00D836E6" w:rsidRDefault="00D836E6" w:rsidP="00D836E6">
            <w:pPr>
              <w:spacing w:before="60" w:after="60" w:line="230" w:lineRule="atLeast"/>
              <w:rPr>
                <w:rFonts w:asciiTheme="majorHAnsi" w:hAnsiTheme="majorHAnsi" w:cstheme="majorHAnsi"/>
                <w:color w:val="FFFFFF" w:themeColor="background1"/>
                <w:lang w:eastAsia="en-US"/>
              </w:rPr>
            </w:pPr>
            <w:r w:rsidRPr="00D836E6">
              <w:rPr>
                <w:rFonts w:asciiTheme="majorHAnsi" w:hAnsiTheme="majorHAnsi" w:cstheme="majorHAnsi"/>
                <w:color w:val="FFFFFF" w:themeColor="background1"/>
                <w:lang w:eastAsia="en-US"/>
              </w:rPr>
              <w:t>Zone</w:t>
            </w:r>
          </w:p>
        </w:tc>
        <w:tc>
          <w:tcPr>
            <w:tcW w:w="2436" w:type="dxa"/>
          </w:tcPr>
          <w:p w14:paraId="688759E3" w14:textId="77777777" w:rsidR="00D836E6" w:rsidRPr="00D836E6" w:rsidRDefault="00D836E6" w:rsidP="00D836E6">
            <w:pPr>
              <w:spacing w:before="60" w:after="60" w:line="230" w:lineRule="atLeast"/>
              <w:rPr>
                <w:rFonts w:asciiTheme="majorHAnsi" w:hAnsiTheme="majorHAnsi" w:cstheme="majorHAnsi"/>
                <w:color w:val="FFFFFF" w:themeColor="background1"/>
                <w:lang w:eastAsia="en-US"/>
              </w:rPr>
            </w:pPr>
            <w:r w:rsidRPr="00D836E6">
              <w:rPr>
                <w:rFonts w:asciiTheme="majorHAnsi" w:hAnsiTheme="majorHAnsi" w:cstheme="majorHAnsi"/>
                <w:color w:val="FFFFFF" w:themeColor="background1"/>
                <w:lang w:eastAsia="en-US"/>
              </w:rPr>
              <w:t>LGAs</w:t>
            </w:r>
          </w:p>
        </w:tc>
        <w:tc>
          <w:tcPr>
            <w:tcW w:w="1724" w:type="dxa"/>
          </w:tcPr>
          <w:p w14:paraId="2B9058D8" w14:textId="77777777" w:rsidR="00D836E6" w:rsidRPr="00D836E6" w:rsidRDefault="00D836E6" w:rsidP="00D836E6">
            <w:pPr>
              <w:spacing w:before="60" w:after="60" w:line="230" w:lineRule="atLeast"/>
              <w:rPr>
                <w:rFonts w:asciiTheme="majorHAnsi" w:hAnsiTheme="majorHAnsi" w:cstheme="majorHAnsi"/>
                <w:color w:val="FFFFFF" w:themeColor="background1"/>
                <w:lang w:eastAsia="en-US"/>
              </w:rPr>
            </w:pPr>
            <w:r w:rsidRPr="00D836E6">
              <w:rPr>
                <w:rFonts w:asciiTheme="majorHAnsi" w:hAnsiTheme="majorHAnsi" w:cstheme="majorHAnsi"/>
                <w:color w:val="FFFFFF" w:themeColor="background1"/>
                <w:lang w:eastAsia="en-US"/>
              </w:rPr>
              <w:t>Zone</w:t>
            </w:r>
          </w:p>
        </w:tc>
        <w:tc>
          <w:tcPr>
            <w:tcW w:w="2387" w:type="dxa"/>
          </w:tcPr>
          <w:p w14:paraId="5BAD2837" w14:textId="77777777" w:rsidR="00D836E6" w:rsidRPr="00D836E6" w:rsidRDefault="00D836E6" w:rsidP="00D836E6">
            <w:pPr>
              <w:spacing w:before="60" w:after="60" w:line="230" w:lineRule="atLeast"/>
              <w:rPr>
                <w:rFonts w:asciiTheme="majorHAnsi" w:hAnsiTheme="majorHAnsi" w:cstheme="majorHAnsi"/>
                <w:color w:val="FFFFFF" w:themeColor="background1"/>
                <w:lang w:eastAsia="en-US"/>
              </w:rPr>
            </w:pPr>
            <w:r w:rsidRPr="00D836E6">
              <w:rPr>
                <w:rFonts w:asciiTheme="majorHAnsi" w:hAnsiTheme="majorHAnsi" w:cstheme="majorHAnsi"/>
                <w:color w:val="FFFFFF" w:themeColor="background1"/>
                <w:lang w:eastAsia="en-US"/>
              </w:rPr>
              <w:t>LGAs</w:t>
            </w:r>
          </w:p>
        </w:tc>
      </w:tr>
      <w:tr w:rsidR="00D836E6" w:rsidRPr="00D836E6" w14:paraId="288BAFE0" w14:textId="77777777" w:rsidTr="00C2188B">
        <w:trPr>
          <w:gridAfter w:val="1"/>
          <w:wAfter w:w="2436" w:type="dxa"/>
        </w:trPr>
        <w:tc>
          <w:tcPr>
            <w:tcW w:w="2365" w:type="dxa"/>
            <w:shd w:val="clear" w:color="auto" w:fill="FFFFFF" w:themeFill="background1"/>
          </w:tcPr>
          <w:p w14:paraId="3DB621B6" w14:textId="77777777" w:rsidR="00D836E6" w:rsidRPr="00D836E6" w:rsidRDefault="00D836E6" w:rsidP="00D836E6">
            <w:pPr>
              <w:rPr>
                <w:rFonts w:asciiTheme="majorHAnsi" w:hAnsiTheme="majorHAnsi" w:cstheme="majorHAnsi"/>
                <w:b/>
              </w:rPr>
            </w:pPr>
            <w:r w:rsidRPr="00D836E6">
              <w:rPr>
                <w:rFonts w:asciiTheme="majorHAnsi" w:hAnsiTheme="majorHAnsi" w:cstheme="majorHAnsi"/>
                <w:b/>
              </w:rPr>
              <w:t>Mallee</w:t>
            </w:r>
          </w:p>
        </w:tc>
        <w:tc>
          <w:tcPr>
            <w:tcW w:w="2489" w:type="dxa"/>
            <w:shd w:val="clear" w:color="auto" w:fill="FFFFFF" w:themeFill="background1"/>
          </w:tcPr>
          <w:p w14:paraId="0F380F3F"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Mildura</w:t>
            </w:r>
          </w:p>
        </w:tc>
        <w:tc>
          <w:tcPr>
            <w:tcW w:w="2241" w:type="dxa"/>
            <w:shd w:val="clear" w:color="auto" w:fill="FFFFFF" w:themeFill="background1"/>
          </w:tcPr>
          <w:p w14:paraId="74ADAC57" w14:textId="77777777" w:rsidR="00D836E6" w:rsidRPr="00D836E6" w:rsidRDefault="00D836E6" w:rsidP="00D836E6">
            <w:pPr>
              <w:rPr>
                <w:rFonts w:asciiTheme="majorHAnsi" w:hAnsiTheme="majorHAnsi" w:cstheme="majorHAnsi"/>
                <w:b/>
              </w:rPr>
            </w:pPr>
            <w:r w:rsidRPr="00D836E6">
              <w:rPr>
                <w:rFonts w:asciiTheme="majorHAnsi" w:hAnsiTheme="majorHAnsi" w:cstheme="majorHAnsi"/>
                <w:b/>
              </w:rPr>
              <w:t>Central</w:t>
            </w:r>
          </w:p>
        </w:tc>
        <w:tc>
          <w:tcPr>
            <w:tcW w:w="2436" w:type="dxa"/>
            <w:shd w:val="clear" w:color="auto" w:fill="FFFFFF" w:themeFill="background1"/>
          </w:tcPr>
          <w:p w14:paraId="45B9783F"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Ballarat</w:t>
            </w:r>
          </w:p>
        </w:tc>
        <w:tc>
          <w:tcPr>
            <w:tcW w:w="1724" w:type="dxa"/>
            <w:shd w:val="clear" w:color="auto" w:fill="FFFFFF" w:themeFill="background1"/>
          </w:tcPr>
          <w:p w14:paraId="7746DF6D" w14:textId="77777777" w:rsidR="00D836E6" w:rsidRPr="00D836E6" w:rsidRDefault="00D836E6" w:rsidP="00D836E6">
            <w:pPr>
              <w:rPr>
                <w:rFonts w:asciiTheme="majorHAnsi" w:hAnsiTheme="majorHAnsi" w:cstheme="majorHAnsi"/>
              </w:rPr>
            </w:pPr>
            <w:r w:rsidRPr="00D836E6">
              <w:rPr>
                <w:rFonts w:asciiTheme="majorHAnsi" w:hAnsiTheme="majorHAnsi" w:cstheme="majorHAnsi"/>
                <w:b/>
              </w:rPr>
              <w:t>North East</w:t>
            </w:r>
          </w:p>
        </w:tc>
        <w:tc>
          <w:tcPr>
            <w:tcW w:w="2387" w:type="dxa"/>
            <w:shd w:val="clear" w:color="auto" w:fill="FFFFFF" w:themeFill="background1"/>
          </w:tcPr>
          <w:p w14:paraId="74F650EE"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Alpine</w:t>
            </w:r>
          </w:p>
        </w:tc>
      </w:tr>
      <w:tr w:rsidR="00D836E6" w:rsidRPr="00D836E6" w14:paraId="1D446E95" w14:textId="77777777" w:rsidTr="00C2188B">
        <w:trPr>
          <w:gridAfter w:val="1"/>
          <w:wAfter w:w="2436" w:type="dxa"/>
        </w:trPr>
        <w:tc>
          <w:tcPr>
            <w:tcW w:w="2365" w:type="dxa"/>
            <w:shd w:val="clear" w:color="auto" w:fill="FFFFFF" w:themeFill="background1"/>
          </w:tcPr>
          <w:p w14:paraId="11E6F021" w14:textId="77777777" w:rsidR="00D836E6" w:rsidRPr="00D836E6" w:rsidRDefault="00D836E6" w:rsidP="00D836E6">
            <w:pPr>
              <w:rPr>
                <w:rFonts w:asciiTheme="majorHAnsi" w:hAnsiTheme="majorHAnsi" w:cstheme="majorHAnsi"/>
                <w:b/>
              </w:rPr>
            </w:pPr>
          </w:p>
        </w:tc>
        <w:tc>
          <w:tcPr>
            <w:tcW w:w="2489" w:type="dxa"/>
            <w:shd w:val="clear" w:color="auto" w:fill="FFFFFF" w:themeFill="background1"/>
          </w:tcPr>
          <w:p w14:paraId="6396EDF7" w14:textId="77777777" w:rsidR="00D836E6" w:rsidRPr="00D836E6" w:rsidRDefault="00D836E6" w:rsidP="00D836E6">
            <w:pPr>
              <w:rPr>
                <w:rFonts w:asciiTheme="majorHAnsi" w:hAnsiTheme="majorHAnsi" w:cstheme="majorHAnsi"/>
              </w:rPr>
            </w:pPr>
          </w:p>
        </w:tc>
        <w:tc>
          <w:tcPr>
            <w:tcW w:w="2241" w:type="dxa"/>
            <w:shd w:val="clear" w:color="auto" w:fill="FFFFFF" w:themeFill="background1"/>
          </w:tcPr>
          <w:p w14:paraId="3033FD9D"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5595448E"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Brimbank</w:t>
            </w:r>
          </w:p>
        </w:tc>
        <w:tc>
          <w:tcPr>
            <w:tcW w:w="1724" w:type="dxa"/>
            <w:shd w:val="clear" w:color="auto" w:fill="FFFFFF" w:themeFill="background1"/>
          </w:tcPr>
          <w:p w14:paraId="5A73D13A"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282E8F83"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Benalla</w:t>
            </w:r>
          </w:p>
        </w:tc>
      </w:tr>
      <w:tr w:rsidR="00D836E6" w:rsidRPr="00D836E6" w14:paraId="49C08846" w14:textId="77777777" w:rsidTr="00C2188B">
        <w:trPr>
          <w:gridAfter w:val="1"/>
          <w:wAfter w:w="2436" w:type="dxa"/>
        </w:trPr>
        <w:tc>
          <w:tcPr>
            <w:tcW w:w="2365" w:type="dxa"/>
            <w:shd w:val="clear" w:color="auto" w:fill="FFFFFF" w:themeFill="background1"/>
          </w:tcPr>
          <w:p w14:paraId="6553035F" w14:textId="77777777" w:rsidR="00D836E6" w:rsidRPr="00D836E6" w:rsidRDefault="00D836E6" w:rsidP="00D836E6">
            <w:pPr>
              <w:rPr>
                <w:rFonts w:asciiTheme="majorHAnsi" w:hAnsiTheme="majorHAnsi" w:cstheme="majorHAnsi"/>
              </w:rPr>
            </w:pPr>
            <w:r w:rsidRPr="00D836E6">
              <w:rPr>
                <w:rFonts w:asciiTheme="majorHAnsi" w:hAnsiTheme="majorHAnsi" w:cstheme="majorHAnsi"/>
                <w:b/>
              </w:rPr>
              <w:t>Upper Wimmera</w:t>
            </w:r>
          </w:p>
        </w:tc>
        <w:tc>
          <w:tcPr>
            <w:tcW w:w="2489" w:type="dxa"/>
            <w:shd w:val="clear" w:color="auto" w:fill="FFFFFF" w:themeFill="background1"/>
          </w:tcPr>
          <w:p w14:paraId="3CB54B06"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Buloke</w:t>
            </w:r>
          </w:p>
        </w:tc>
        <w:tc>
          <w:tcPr>
            <w:tcW w:w="2241" w:type="dxa"/>
            <w:shd w:val="clear" w:color="auto" w:fill="FFFFFF" w:themeFill="background1"/>
          </w:tcPr>
          <w:p w14:paraId="120BF428"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6FA2673D"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Hepburn</w:t>
            </w:r>
          </w:p>
        </w:tc>
        <w:tc>
          <w:tcPr>
            <w:tcW w:w="1724" w:type="dxa"/>
            <w:shd w:val="clear" w:color="auto" w:fill="FFFFFF" w:themeFill="background1"/>
          </w:tcPr>
          <w:p w14:paraId="445F7EA7"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1E8AB14D"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Campaspe</w:t>
            </w:r>
          </w:p>
        </w:tc>
      </w:tr>
      <w:tr w:rsidR="00D836E6" w:rsidRPr="00D836E6" w14:paraId="787ABF45" w14:textId="77777777" w:rsidTr="00C2188B">
        <w:trPr>
          <w:gridAfter w:val="1"/>
          <w:wAfter w:w="2436" w:type="dxa"/>
        </w:trPr>
        <w:tc>
          <w:tcPr>
            <w:tcW w:w="2365" w:type="dxa"/>
            <w:shd w:val="clear" w:color="auto" w:fill="FFFFFF" w:themeFill="background1"/>
          </w:tcPr>
          <w:p w14:paraId="7A38D332"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710B2956"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Hindmarsh</w:t>
            </w:r>
          </w:p>
        </w:tc>
        <w:tc>
          <w:tcPr>
            <w:tcW w:w="2241" w:type="dxa"/>
            <w:shd w:val="clear" w:color="auto" w:fill="FFFFFF" w:themeFill="background1"/>
          </w:tcPr>
          <w:p w14:paraId="543DB1F7"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5DE135F5"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Hume</w:t>
            </w:r>
          </w:p>
        </w:tc>
        <w:tc>
          <w:tcPr>
            <w:tcW w:w="1724" w:type="dxa"/>
            <w:shd w:val="clear" w:color="auto" w:fill="FFFFFF" w:themeFill="background1"/>
          </w:tcPr>
          <w:p w14:paraId="23DFE10E"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5EC9A2E3"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Greater Bendigo</w:t>
            </w:r>
          </w:p>
        </w:tc>
      </w:tr>
      <w:tr w:rsidR="00D836E6" w:rsidRPr="00D836E6" w14:paraId="4CF9728F" w14:textId="77777777" w:rsidTr="00C2188B">
        <w:trPr>
          <w:gridAfter w:val="1"/>
          <w:wAfter w:w="2436" w:type="dxa"/>
        </w:trPr>
        <w:tc>
          <w:tcPr>
            <w:tcW w:w="2365" w:type="dxa"/>
            <w:shd w:val="clear" w:color="auto" w:fill="FFFFFF" w:themeFill="background1"/>
          </w:tcPr>
          <w:p w14:paraId="1808ADFC"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20075006"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Horsham</w:t>
            </w:r>
          </w:p>
        </w:tc>
        <w:tc>
          <w:tcPr>
            <w:tcW w:w="2241" w:type="dxa"/>
            <w:shd w:val="clear" w:color="auto" w:fill="FFFFFF" w:themeFill="background1"/>
          </w:tcPr>
          <w:p w14:paraId="5395C7DA"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3420CF96"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Macedon Ranges</w:t>
            </w:r>
          </w:p>
        </w:tc>
        <w:tc>
          <w:tcPr>
            <w:tcW w:w="1724" w:type="dxa"/>
            <w:shd w:val="clear" w:color="auto" w:fill="FFFFFF" w:themeFill="background1"/>
          </w:tcPr>
          <w:p w14:paraId="69C87BB7"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4B3F0D99"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Greater Shepparton</w:t>
            </w:r>
          </w:p>
        </w:tc>
      </w:tr>
      <w:tr w:rsidR="00D836E6" w:rsidRPr="00D836E6" w14:paraId="6CB7F35C" w14:textId="77777777" w:rsidTr="00C2188B">
        <w:trPr>
          <w:gridAfter w:val="1"/>
          <w:wAfter w:w="2436" w:type="dxa"/>
        </w:trPr>
        <w:tc>
          <w:tcPr>
            <w:tcW w:w="2365" w:type="dxa"/>
            <w:shd w:val="clear" w:color="auto" w:fill="FFFFFF" w:themeFill="background1"/>
          </w:tcPr>
          <w:p w14:paraId="18ACB8D6"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353B97E6"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Swan Hill</w:t>
            </w:r>
          </w:p>
        </w:tc>
        <w:tc>
          <w:tcPr>
            <w:tcW w:w="2241" w:type="dxa"/>
            <w:shd w:val="clear" w:color="auto" w:fill="FFFFFF" w:themeFill="background1"/>
          </w:tcPr>
          <w:p w14:paraId="4A3F2833"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73F5F79A"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Melton</w:t>
            </w:r>
          </w:p>
        </w:tc>
        <w:tc>
          <w:tcPr>
            <w:tcW w:w="1724" w:type="dxa"/>
            <w:shd w:val="clear" w:color="auto" w:fill="FFFFFF" w:themeFill="background1"/>
          </w:tcPr>
          <w:p w14:paraId="3E28CF4C"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3EA5764B"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Indigo</w:t>
            </w:r>
          </w:p>
        </w:tc>
      </w:tr>
      <w:tr w:rsidR="00D836E6" w:rsidRPr="00D836E6" w14:paraId="24A6CBE3" w14:textId="77777777" w:rsidTr="00C2188B">
        <w:trPr>
          <w:gridAfter w:val="1"/>
          <w:wAfter w:w="2436" w:type="dxa"/>
        </w:trPr>
        <w:tc>
          <w:tcPr>
            <w:tcW w:w="2365" w:type="dxa"/>
            <w:shd w:val="clear" w:color="auto" w:fill="FFFFFF" w:themeFill="background1"/>
          </w:tcPr>
          <w:p w14:paraId="680001A3"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634BB5BC"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West Wimmera</w:t>
            </w:r>
          </w:p>
        </w:tc>
        <w:tc>
          <w:tcPr>
            <w:tcW w:w="2241" w:type="dxa"/>
            <w:shd w:val="clear" w:color="auto" w:fill="FFFFFF" w:themeFill="background1"/>
          </w:tcPr>
          <w:p w14:paraId="6A87E03C"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79B2500F"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Mitchell</w:t>
            </w:r>
          </w:p>
        </w:tc>
        <w:tc>
          <w:tcPr>
            <w:tcW w:w="1724" w:type="dxa"/>
            <w:shd w:val="clear" w:color="auto" w:fill="FFFFFF" w:themeFill="background1"/>
          </w:tcPr>
          <w:p w14:paraId="48B64FBA"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151D6B37"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Mansfield</w:t>
            </w:r>
          </w:p>
        </w:tc>
      </w:tr>
      <w:tr w:rsidR="00D836E6" w:rsidRPr="00D836E6" w14:paraId="6AB72DB1" w14:textId="77777777" w:rsidTr="00C2188B">
        <w:trPr>
          <w:gridAfter w:val="1"/>
          <w:wAfter w:w="2436" w:type="dxa"/>
        </w:trPr>
        <w:tc>
          <w:tcPr>
            <w:tcW w:w="2365" w:type="dxa"/>
            <w:shd w:val="clear" w:color="auto" w:fill="FFFFFF" w:themeFill="background1"/>
          </w:tcPr>
          <w:p w14:paraId="2DE89211" w14:textId="77777777" w:rsidR="00D836E6" w:rsidRPr="00D836E6" w:rsidRDefault="00D836E6" w:rsidP="00D836E6">
            <w:pPr>
              <w:rPr>
                <w:rFonts w:asciiTheme="majorHAnsi" w:hAnsiTheme="majorHAnsi" w:cstheme="majorHAnsi"/>
                <w:b/>
              </w:rPr>
            </w:pPr>
          </w:p>
        </w:tc>
        <w:tc>
          <w:tcPr>
            <w:tcW w:w="2489" w:type="dxa"/>
            <w:shd w:val="clear" w:color="auto" w:fill="FFFFFF" w:themeFill="background1"/>
          </w:tcPr>
          <w:p w14:paraId="4E385E68"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Yarriambiack</w:t>
            </w:r>
          </w:p>
        </w:tc>
        <w:tc>
          <w:tcPr>
            <w:tcW w:w="2241" w:type="dxa"/>
            <w:shd w:val="clear" w:color="auto" w:fill="FFFFFF" w:themeFill="background1"/>
          </w:tcPr>
          <w:p w14:paraId="638A9984"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57303FB5"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Moorabool</w:t>
            </w:r>
          </w:p>
        </w:tc>
        <w:tc>
          <w:tcPr>
            <w:tcW w:w="1724" w:type="dxa"/>
            <w:shd w:val="clear" w:color="auto" w:fill="FFFFFF" w:themeFill="background1"/>
          </w:tcPr>
          <w:p w14:paraId="7108EC07"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7E53AA3F"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Moira</w:t>
            </w:r>
          </w:p>
        </w:tc>
      </w:tr>
      <w:tr w:rsidR="00D836E6" w:rsidRPr="00D836E6" w14:paraId="4033E543" w14:textId="77777777" w:rsidTr="00C2188B">
        <w:trPr>
          <w:gridAfter w:val="1"/>
          <w:wAfter w:w="2436" w:type="dxa"/>
        </w:trPr>
        <w:tc>
          <w:tcPr>
            <w:tcW w:w="2365" w:type="dxa"/>
            <w:shd w:val="clear" w:color="auto" w:fill="FFFFFF" w:themeFill="background1"/>
          </w:tcPr>
          <w:p w14:paraId="1060D46B"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6DC1BCAC" w14:textId="77777777" w:rsidR="00D836E6" w:rsidRPr="00D836E6" w:rsidRDefault="00D836E6" w:rsidP="00D836E6">
            <w:pPr>
              <w:rPr>
                <w:rFonts w:asciiTheme="majorHAnsi" w:hAnsiTheme="majorHAnsi" w:cstheme="majorHAnsi"/>
              </w:rPr>
            </w:pPr>
          </w:p>
        </w:tc>
        <w:tc>
          <w:tcPr>
            <w:tcW w:w="2241" w:type="dxa"/>
            <w:shd w:val="clear" w:color="auto" w:fill="FFFFFF" w:themeFill="background1"/>
          </w:tcPr>
          <w:p w14:paraId="3C700E57"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31E30330"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Mount Alexander</w:t>
            </w:r>
          </w:p>
        </w:tc>
        <w:tc>
          <w:tcPr>
            <w:tcW w:w="1724" w:type="dxa"/>
            <w:shd w:val="clear" w:color="auto" w:fill="FFFFFF" w:themeFill="background1"/>
          </w:tcPr>
          <w:p w14:paraId="6CFE0B45"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6903572A"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Strathbogie</w:t>
            </w:r>
          </w:p>
        </w:tc>
      </w:tr>
      <w:tr w:rsidR="00D836E6" w:rsidRPr="00D836E6" w14:paraId="1255B065" w14:textId="77777777" w:rsidTr="00C2188B">
        <w:trPr>
          <w:gridAfter w:val="1"/>
          <w:wAfter w:w="2436" w:type="dxa"/>
        </w:trPr>
        <w:tc>
          <w:tcPr>
            <w:tcW w:w="2365" w:type="dxa"/>
            <w:shd w:val="clear" w:color="auto" w:fill="FFFFFF" w:themeFill="background1"/>
          </w:tcPr>
          <w:p w14:paraId="21EF109C" w14:textId="77777777" w:rsidR="00D836E6" w:rsidRPr="00D836E6" w:rsidRDefault="00D836E6" w:rsidP="00D836E6">
            <w:pPr>
              <w:rPr>
                <w:rFonts w:asciiTheme="majorHAnsi" w:hAnsiTheme="majorHAnsi" w:cstheme="majorHAnsi"/>
              </w:rPr>
            </w:pPr>
            <w:r w:rsidRPr="00D836E6">
              <w:rPr>
                <w:rFonts w:asciiTheme="majorHAnsi" w:hAnsiTheme="majorHAnsi" w:cstheme="majorHAnsi"/>
                <w:b/>
              </w:rPr>
              <w:t>Lower Wimmera</w:t>
            </w:r>
          </w:p>
        </w:tc>
        <w:tc>
          <w:tcPr>
            <w:tcW w:w="2489" w:type="dxa"/>
            <w:shd w:val="clear" w:color="auto" w:fill="FFFFFF" w:themeFill="background1"/>
          </w:tcPr>
          <w:p w14:paraId="6B5CFF45"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Ararat</w:t>
            </w:r>
          </w:p>
        </w:tc>
        <w:tc>
          <w:tcPr>
            <w:tcW w:w="2241" w:type="dxa"/>
            <w:shd w:val="clear" w:color="auto" w:fill="FFFFFF" w:themeFill="background1"/>
          </w:tcPr>
          <w:p w14:paraId="69B9E8A9"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1C1F7922"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Murrindindi</w:t>
            </w:r>
          </w:p>
        </w:tc>
        <w:tc>
          <w:tcPr>
            <w:tcW w:w="1724" w:type="dxa"/>
            <w:shd w:val="clear" w:color="auto" w:fill="FFFFFF" w:themeFill="background1"/>
          </w:tcPr>
          <w:p w14:paraId="7E76C9BE"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2E26674D"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Towong</w:t>
            </w:r>
          </w:p>
        </w:tc>
      </w:tr>
      <w:tr w:rsidR="00D836E6" w:rsidRPr="00D836E6" w14:paraId="0990ED10" w14:textId="77777777" w:rsidTr="00C2188B">
        <w:trPr>
          <w:gridAfter w:val="1"/>
          <w:wAfter w:w="2436" w:type="dxa"/>
        </w:trPr>
        <w:tc>
          <w:tcPr>
            <w:tcW w:w="2365" w:type="dxa"/>
            <w:shd w:val="clear" w:color="auto" w:fill="FFFFFF" w:themeFill="background1"/>
          </w:tcPr>
          <w:p w14:paraId="7C5CC7BD"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0E678E95"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Central Goldfields</w:t>
            </w:r>
          </w:p>
        </w:tc>
        <w:tc>
          <w:tcPr>
            <w:tcW w:w="2241" w:type="dxa"/>
            <w:shd w:val="clear" w:color="auto" w:fill="FFFFFF" w:themeFill="background1"/>
          </w:tcPr>
          <w:p w14:paraId="35D5936A"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5D852691"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Nillumbik</w:t>
            </w:r>
          </w:p>
        </w:tc>
        <w:tc>
          <w:tcPr>
            <w:tcW w:w="1724" w:type="dxa"/>
            <w:shd w:val="clear" w:color="auto" w:fill="FFFFFF" w:themeFill="background1"/>
          </w:tcPr>
          <w:p w14:paraId="58257971"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30B0CC0D"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Wangaratta</w:t>
            </w:r>
          </w:p>
        </w:tc>
      </w:tr>
      <w:tr w:rsidR="00D836E6" w:rsidRPr="00D836E6" w14:paraId="6D5A0D80" w14:textId="77777777" w:rsidTr="00C2188B">
        <w:trPr>
          <w:gridAfter w:val="1"/>
          <w:wAfter w:w="2436" w:type="dxa"/>
        </w:trPr>
        <w:tc>
          <w:tcPr>
            <w:tcW w:w="2365" w:type="dxa"/>
            <w:shd w:val="clear" w:color="auto" w:fill="FFFFFF" w:themeFill="background1"/>
          </w:tcPr>
          <w:p w14:paraId="17E3263A"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003E4761"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Gannawarra</w:t>
            </w:r>
          </w:p>
        </w:tc>
        <w:tc>
          <w:tcPr>
            <w:tcW w:w="2241" w:type="dxa"/>
            <w:shd w:val="clear" w:color="auto" w:fill="FFFFFF" w:themeFill="background1"/>
          </w:tcPr>
          <w:p w14:paraId="70451293"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24E69667"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Whittlesea</w:t>
            </w:r>
          </w:p>
        </w:tc>
        <w:tc>
          <w:tcPr>
            <w:tcW w:w="1724" w:type="dxa"/>
            <w:shd w:val="clear" w:color="auto" w:fill="FFFFFF" w:themeFill="background1"/>
          </w:tcPr>
          <w:p w14:paraId="3D24BF2A"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45C68E9E"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Wodonga</w:t>
            </w:r>
          </w:p>
        </w:tc>
      </w:tr>
      <w:tr w:rsidR="00D836E6" w:rsidRPr="00D836E6" w14:paraId="71FE8C8E" w14:textId="77777777" w:rsidTr="00C2188B">
        <w:trPr>
          <w:gridAfter w:val="1"/>
          <w:wAfter w:w="2436" w:type="dxa"/>
        </w:trPr>
        <w:tc>
          <w:tcPr>
            <w:tcW w:w="2365" w:type="dxa"/>
            <w:shd w:val="clear" w:color="auto" w:fill="FFFFFF" w:themeFill="background1"/>
          </w:tcPr>
          <w:p w14:paraId="32C4D9FE"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44EBADBB"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Glenelg</w:t>
            </w:r>
          </w:p>
        </w:tc>
        <w:tc>
          <w:tcPr>
            <w:tcW w:w="2241" w:type="dxa"/>
            <w:shd w:val="clear" w:color="auto" w:fill="FFFFFF" w:themeFill="background1"/>
          </w:tcPr>
          <w:p w14:paraId="2074AB36"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36D90D03"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Yarra Ranges</w:t>
            </w:r>
          </w:p>
        </w:tc>
        <w:tc>
          <w:tcPr>
            <w:tcW w:w="1724" w:type="dxa"/>
            <w:shd w:val="clear" w:color="auto" w:fill="FFFFFF" w:themeFill="background1"/>
          </w:tcPr>
          <w:p w14:paraId="3FD4F020"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670CD2C4" w14:textId="77777777" w:rsidR="00D836E6" w:rsidRPr="00D836E6" w:rsidRDefault="00D836E6" w:rsidP="00D836E6">
            <w:pPr>
              <w:rPr>
                <w:rFonts w:asciiTheme="majorHAnsi" w:hAnsiTheme="majorHAnsi" w:cstheme="majorHAnsi"/>
              </w:rPr>
            </w:pPr>
          </w:p>
        </w:tc>
      </w:tr>
      <w:tr w:rsidR="00D836E6" w:rsidRPr="00D836E6" w14:paraId="0BEE5E74" w14:textId="77777777" w:rsidTr="00C2188B">
        <w:trPr>
          <w:gridAfter w:val="1"/>
          <w:wAfter w:w="2436" w:type="dxa"/>
        </w:trPr>
        <w:tc>
          <w:tcPr>
            <w:tcW w:w="2365" w:type="dxa"/>
            <w:shd w:val="clear" w:color="auto" w:fill="FFFFFF" w:themeFill="background1"/>
          </w:tcPr>
          <w:p w14:paraId="4D631E3E"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6E8C17B2"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Loddon</w:t>
            </w:r>
          </w:p>
        </w:tc>
        <w:tc>
          <w:tcPr>
            <w:tcW w:w="2241" w:type="dxa"/>
            <w:shd w:val="clear" w:color="auto" w:fill="FFFFFF" w:themeFill="background1"/>
          </w:tcPr>
          <w:p w14:paraId="0F760C71" w14:textId="77777777" w:rsidR="00D836E6" w:rsidRPr="00D836E6" w:rsidRDefault="00D836E6" w:rsidP="00D836E6">
            <w:pPr>
              <w:rPr>
                <w:rFonts w:asciiTheme="majorHAnsi" w:hAnsiTheme="majorHAnsi" w:cstheme="majorHAnsi"/>
                <w:b/>
              </w:rPr>
            </w:pPr>
          </w:p>
        </w:tc>
        <w:tc>
          <w:tcPr>
            <w:tcW w:w="2436" w:type="dxa"/>
            <w:shd w:val="clear" w:color="auto" w:fill="FFFFFF" w:themeFill="background1"/>
          </w:tcPr>
          <w:p w14:paraId="3EC7F96F" w14:textId="77777777" w:rsidR="00D836E6" w:rsidRPr="00D836E6" w:rsidRDefault="00D836E6" w:rsidP="00D836E6">
            <w:pPr>
              <w:rPr>
                <w:rFonts w:asciiTheme="majorHAnsi" w:hAnsiTheme="majorHAnsi" w:cstheme="majorHAnsi"/>
              </w:rPr>
            </w:pPr>
          </w:p>
        </w:tc>
        <w:tc>
          <w:tcPr>
            <w:tcW w:w="1724" w:type="dxa"/>
            <w:shd w:val="clear" w:color="auto" w:fill="FFFFFF" w:themeFill="background1"/>
          </w:tcPr>
          <w:p w14:paraId="18B8DB83"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06C9EF4F" w14:textId="77777777" w:rsidR="00D836E6" w:rsidRPr="00D836E6" w:rsidRDefault="00D836E6" w:rsidP="00D836E6">
            <w:pPr>
              <w:rPr>
                <w:rFonts w:asciiTheme="majorHAnsi" w:hAnsiTheme="majorHAnsi" w:cstheme="majorHAnsi"/>
              </w:rPr>
            </w:pPr>
          </w:p>
        </w:tc>
      </w:tr>
      <w:tr w:rsidR="00D836E6" w:rsidRPr="00D836E6" w14:paraId="2AC930CB" w14:textId="77777777" w:rsidTr="00C2188B">
        <w:trPr>
          <w:gridAfter w:val="1"/>
          <w:wAfter w:w="2436" w:type="dxa"/>
        </w:trPr>
        <w:tc>
          <w:tcPr>
            <w:tcW w:w="2365" w:type="dxa"/>
            <w:shd w:val="clear" w:color="auto" w:fill="FFFFFF" w:themeFill="background1"/>
          </w:tcPr>
          <w:p w14:paraId="52AA36D2"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6705F658"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Northern Grampians</w:t>
            </w:r>
          </w:p>
        </w:tc>
        <w:tc>
          <w:tcPr>
            <w:tcW w:w="2241" w:type="dxa"/>
            <w:shd w:val="clear" w:color="auto" w:fill="FFFFFF" w:themeFill="background1"/>
          </w:tcPr>
          <w:p w14:paraId="6AC888EC" w14:textId="77777777" w:rsidR="00D836E6" w:rsidRPr="00D836E6" w:rsidRDefault="00D836E6" w:rsidP="00D836E6">
            <w:pPr>
              <w:rPr>
                <w:rFonts w:asciiTheme="majorHAnsi" w:hAnsiTheme="majorHAnsi" w:cstheme="majorHAnsi"/>
              </w:rPr>
            </w:pPr>
            <w:r w:rsidRPr="00D836E6">
              <w:rPr>
                <w:rFonts w:asciiTheme="majorHAnsi" w:hAnsiTheme="majorHAnsi" w:cstheme="majorHAnsi"/>
                <w:b/>
              </w:rPr>
              <w:t>Gippsland</w:t>
            </w:r>
          </w:p>
        </w:tc>
        <w:tc>
          <w:tcPr>
            <w:tcW w:w="2436" w:type="dxa"/>
            <w:shd w:val="clear" w:color="auto" w:fill="FFFFFF" w:themeFill="background1"/>
          </w:tcPr>
          <w:p w14:paraId="2A39C8B6"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Bass Coast</w:t>
            </w:r>
          </w:p>
        </w:tc>
        <w:tc>
          <w:tcPr>
            <w:tcW w:w="1724" w:type="dxa"/>
            <w:shd w:val="clear" w:color="auto" w:fill="FFFFFF" w:themeFill="background1"/>
          </w:tcPr>
          <w:p w14:paraId="05D5B514"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72907443" w14:textId="77777777" w:rsidR="00D836E6" w:rsidRPr="00D836E6" w:rsidRDefault="00D836E6" w:rsidP="00D836E6">
            <w:pPr>
              <w:rPr>
                <w:rFonts w:asciiTheme="majorHAnsi" w:hAnsiTheme="majorHAnsi" w:cstheme="majorHAnsi"/>
              </w:rPr>
            </w:pPr>
          </w:p>
        </w:tc>
      </w:tr>
      <w:tr w:rsidR="00D836E6" w:rsidRPr="00D836E6" w14:paraId="3F1BECC7" w14:textId="77777777" w:rsidTr="00C2188B">
        <w:tc>
          <w:tcPr>
            <w:tcW w:w="2365" w:type="dxa"/>
            <w:shd w:val="clear" w:color="auto" w:fill="FFFFFF" w:themeFill="background1"/>
          </w:tcPr>
          <w:p w14:paraId="0361985E" w14:textId="77777777" w:rsidR="00D836E6" w:rsidRPr="00D836E6" w:rsidRDefault="00D836E6" w:rsidP="00D836E6">
            <w:pPr>
              <w:rPr>
                <w:rFonts w:asciiTheme="majorHAnsi" w:hAnsiTheme="majorHAnsi" w:cstheme="majorHAnsi"/>
                <w:b/>
              </w:rPr>
            </w:pPr>
          </w:p>
        </w:tc>
        <w:tc>
          <w:tcPr>
            <w:tcW w:w="2489" w:type="dxa"/>
            <w:shd w:val="clear" w:color="auto" w:fill="FFFFFF" w:themeFill="background1"/>
          </w:tcPr>
          <w:p w14:paraId="521EFF9A"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Pyrenees</w:t>
            </w:r>
          </w:p>
        </w:tc>
        <w:tc>
          <w:tcPr>
            <w:tcW w:w="2241" w:type="dxa"/>
            <w:shd w:val="clear" w:color="auto" w:fill="FFFFFF" w:themeFill="background1"/>
          </w:tcPr>
          <w:p w14:paraId="0A408C4B"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6952C873" w14:textId="699A1129" w:rsidR="00D836E6" w:rsidRPr="00D836E6" w:rsidRDefault="00D836E6" w:rsidP="00D836E6">
            <w:pPr>
              <w:rPr>
                <w:rFonts w:asciiTheme="majorHAnsi" w:hAnsiTheme="majorHAnsi" w:cstheme="majorHAnsi"/>
              </w:rPr>
            </w:pPr>
            <w:r w:rsidRPr="00D836E6">
              <w:rPr>
                <w:rFonts w:asciiTheme="majorHAnsi" w:hAnsiTheme="majorHAnsi" w:cstheme="majorHAnsi"/>
              </w:rPr>
              <w:t>Baw</w:t>
            </w:r>
          </w:p>
        </w:tc>
        <w:tc>
          <w:tcPr>
            <w:tcW w:w="1724" w:type="dxa"/>
            <w:shd w:val="clear" w:color="auto" w:fill="FFFFFF" w:themeFill="background1"/>
          </w:tcPr>
          <w:p w14:paraId="27E0CE41"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76554B5B" w14:textId="77777777" w:rsidR="00D836E6" w:rsidRPr="00D836E6" w:rsidRDefault="00D836E6" w:rsidP="00D836E6">
            <w:pPr>
              <w:rPr>
                <w:rFonts w:asciiTheme="majorHAnsi" w:hAnsiTheme="majorHAnsi" w:cstheme="majorHAnsi"/>
              </w:rPr>
            </w:pPr>
          </w:p>
        </w:tc>
        <w:tc>
          <w:tcPr>
            <w:tcW w:w="2436" w:type="dxa"/>
          </w:tcPr>
          <w:p w14:paraId="4138E7A8" w14:textId="77777777" w:rsidR="00D836E6" w:rsidRPr="00D836E6" w:rsidRDefault="00D836E6" w:rsidP="00D836E6"/>
        </w:tc>
      </w:tr>
      <w:tr w:rsidR="00D836E6" w:rsidRPr="00D836E6" w14:paraId="518BFF6B" w14:textId="77777777" w:rsidTr="00C2188B">
        <w:tc>
          <w:tcPr>
            <w:tcW w:w="2365" w:type="dxa"/>
            <w:shd w:val="clear" w:color="auto" w:fill="FFFFFF" w:themeFill="background1"/>
          </w:tcPr>
          <w:p w14:paraId="2D57527B"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0A03F767"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Southern Grampians</w:t>
            </w:r>
          </w:p>
        </w:tc>
        <w:tc>
          <w:tcPr>
            <w:tcW w:w="2241" w:type="dxa"/>
            <w:shd w:val="clear" w:color="auto" w:fill="FFFFFF" w:themeFill="background1"/>
          </w:tcPr>
          <w:p w14:paraId="5536DF2B"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351C49AA" w14:textId="77777777" w:rsidR="00D836E6" w:rsidRPr="00D836E6" w:rsidRDefault="00D836E6" w:rsidP="00D836E6">
            <w:pPr>
              <w:rPr>
                <w:rFonts w:asciiTheme="majorHAnsi" w:hAnsiTheme="majorHAnsi" w:cstheme="majorHAnsi"/>
                <w:highlight w:val="yellow"/>
              </w:rPr>
            </w:pPr>
            <w:r w:rsidRPr="00D836E6">
              <w:rPr>
                <w:rFonts w:asciiTheme="majorHAnsi" w:hAnsiTheme="majorHAnsi" w:cstheme="majorHAnsi"/>
              </w:rPr>
              <w:t>Cardinia</w:t>
            </w:r>
          </w:p>
        </w:tc>
        <w:tc>
          <w:tcPr>
            <w:tcW w:w="1724" w:type="dxa"/>
            <w:shd w:val="clear" w:color="auto" w:fill="FFFFFF" w:themeFill="background1"/>
          </w:tcPr>
          <w:p w14:paraId="1942DED2"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356ACC85" w14:textId="77777777" w:rsidR="00D836E6" w:rsidRPr="00D836E6" w:rsidRDefault="00D836E6" w:rsidP="00D836E6">
            <w:pPr>
              <w:rPr>
                <w:rFonts w:asciiTheme="majorHAnsi" w:hAnsiTheme="majorHAnsi" w:cstheme="majorHAnsi"/>
              </w:rPr>
            </w:pPr>
          </w:p>
        </w:tc>
        <w:tc>
          <w:tcPr>
            <w:tcW w:w="2436" w:type="dxa"/>
          </w:tcPr>
          <w:p w14:paraId="5D34E6ED" w14:textId="77777777" w:rsidR="00D836E6" w:rsidRPr="00D836E6" w:rsidRDefault="00D836E6" w:rsidP="00D836E6"/>
        </w:tc>
      </w:tr>
      <w:tr w:rsidR="00D836E6" w:rsidRPr="00D836E6" w14:paraId="0DC85015" w14:textId="77777777" w:rsidTr="00C2188B">
        <w:tc>
          <w:tcPr>
            <w:tcW w:w="2365" w:type="dxa"/>
            <w:shd w:val="clear" w:color="auto" w:fill="FFFFFF" w:themeFill="background1"/>
          </w:tcPr>
          <w:p w14:paraId="02D2863D"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617487E2" w14:textId="77777777" w:rsidR="00D836E6" w:rsidRPr="00D836E6" w:rsidRDefault="00D836E6" w:rsidP="00D836E6">
            <w:pPr>
              <w:rPr>
                <w:rFonts w:asciiTheme="majorHAnsi" w:hAnsiTheme="majorHAnsi" w:cstheme="majorHAnsi"/>
              </w:rPr>
            </w:pPr>
          </w:p>
        </w:tc>
        <w:tc>
          <w:tcPr>
            <w:tcW w:w="2241" w:type="dxa"/>
            <w:shd w:val="clear" w:color="auto" w:fill="FFFFFF" w:themeFill="background1"/>
          </w:tcPr>
          <w:p w14:paraId="4E8DCC02"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30D85094"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Casey</w:t>
            </w:r>
          </w:p>
        </w:tc>
        <w:tc>
          <w:tcPr>
            <w:tcW w:w="1724" w:type="dxa"/>
            <w:shd w:val="clear" w:color="auto" w:fill="FFFFFF" w:themeFill="background1"/>
          </w:tcPr>
          <w:p w14:paraId="75980E29"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65643746" w14:textId="77777777" w:rsidR="00D836E6" w:rsidRPr="00D836E6" w:rsidRDefault="00D836E6" w:rsidP="00D836E6">
            <w:pPr>
              <w:rPr>
                <w:rFonts w:asciiTheme="majorHAnsi" w:hAnsiTheme="majorHAnsi" w:cstheme="majorHAnsi"/>
              </w:rPr>
            </w:pPr>
          </w:p>
        </w:tc>
        <w:tc>
          <w:tcPr>
            <w:tcW w:w="2436" w:type="dxa"/>
          </w:tcPr>
          <w:p w14:paraId="50A96659" w14:textId="77777777" w:rsidR="00D836E6" w:rsidRPr="00D836E6" w:rsidRDefault="00D836E6" w:rsidP="00D836E6"/>
        </w:tc>
      </w:tr>
      <w:tr w:rsidR="00D836E6" w:rsidRPr="00D836E6" w14:paraId="440E2842" w14:textId="77777777" w:rsidTr="00C2188B">
        <w:tc>
          <w:tcPr>
            <w:tcW w:w="2365" w:type="dxa"/>
            <w:shd w:val="clear" w:color="auto" w:fill="FFFFFF" w:themeFill="background1"/>
          </w:tcPr>
          <w:p w14:paraId="58B4F0BF" w14:textId="77777777" w:rsidR="00D836E6" w:rsidRPr="00D836E6" w:rsidRDefault="00D836E6" w:rsidP="00D836E6">
            <w:pPr>
              <w:rPr>
                <w:rFonts w:asciiTheme="majorHAnsi" w:hAnsiTheme="majorHAnsi" w:cstheme="majorHAnsi"/>
              </w:rPr>
            </w:pPr>
            <w:r w:rsidRPr="00D836E6">
              <w:rPr>
                <w:rFonts w:asciiTheme="majorHAnsi" w:hAnsiTheme="majorHAnsi" w:cstheme="majorHAnsi"/>
                <w:b/>
              </w:rPr>
              <w:t>Otway</w:t>
            </w:r>
          </w:p>
        </w:tc>
        <w:tc>
          <w:tcPr>
            <w:tcW w:w="2489" w:type="dxa"/>
            <w:shd w:val="clear" w:color="auto" w:fill="FFFFFF" w:themeFill="background1"/>
          </w:tcPr>
          <w:p w14:paraId="3084B54A"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Colac Otway</w:t>
            </w:r>
          </w:p>
        </w:tc>
        <w:tc>
          <w:tcPr>
            <w:tcW w:w="2241" w:type="dxa"/>
            <w:shd w:val="clear" w:color="auto" w:fill="FFFFFF" w:themeFill="background1"/>
          </w:tcPr>
          <w:p w14:paraId="6E2BB2EB"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1D7BD5D0"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East Gippsland</w:t>
            </w:r>
          </w:p>
        </w:tc>
        <w:tc>
          <w:tcPr>
            <w:tcW w:w="1724" w:type="dxa"/>
            <w:shd w:val="clear" w:color="auto" w:fill="FFFFFF" w:themeFill="background1"/>
          </w:tcPr>
          <w:p w14:paraId="32C64A88"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7C25FF32" w14:textId="77777777" w:rsidR="00D836E6" w:rsidRPr="00D836E6" w:rsidRDefault="00D836E6" w:rsidP="00D836E6">
            <w:pPr>
              <w:rPr>
                <w:rFonts w:asciiTheme="majorHAnsi" w:hAnsiTheme="majorHAnsi" w:cstheme="majorHAnsi"/>
              </w:rPr>
            </w:pPr>
          </w:p>
        </w:tc>
        <w:tc>
          <w:tcPr>
            <w:tcW w:w="2436" w:type="dxa"/>
          </w:tcPr>
          <w:p w14:paraId="58BC1F6B" w14:textId="77777777" w:rsidR="00D836E6" w:rsidRPr="00D836E6" w:rsidRDefault="00D836E6" w:rsidP="00D836E6"/>
        </w:tc>
      </w:tr>
      <w:tr w:rsidR="00D836E6" w:rsidRPr="00D836E6" w14:paraId="55C4D3EB" w14:textId="77777777" w:rsidTr="00C2188B">
        <w:tc>
          <w:tcPr>
            <w:tcW w:w="2365" w:type="dxa"/>
            <w:shd w:val="clear" w:color="auto" w:fill="FFFFFF" w:themeFill="background1"/>
          </w:tcPr>
          <w:p w14:paraId="6E2B4464"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0CEB970F"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Corangamite</w:t>
            </w:r>
          </w:p>
        </w:tc>
        <w:tc>
          <w:tcPr>
            <w:tcW w:w="2241" w:type="dxa"/>
            <w:shd w:val="clear" w:color="auto" w:fill="FFFFFF" w:themeFill="background1"/>
          </w:tcPr>
          <w:p w14:paraId="450ECF20"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642CCCB3"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Latrobe</w:t>
            </w:r>
          </w:p>
        </w:tc>
        <w:tc>
          <w:tcPr>
            <w:tcW w:w="1724" w:type="dxa"/>
            <w:shd w:val="clear" w:color="auto" w:fill="FFFFFF" w:themeFill="background1"/>
          </w:tcPr>
          <w:p w14:paraId="25B5D335"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4B746C79" w14:textId="77777777" w:rsidR="00D836E6" w:rsidRPr="00D836E6" w:rsidRDefault="00D836E6" w:rsidP="00D836E6">
            <w:pPr>
              <w:rPr>
                <w:rFonts w:asciiTheme="majorHAnsi" w:hAnsiTheme="majorHAnsi" w:cstheme="majorHAnsi"/>
              </w:rPr>
            </w:pPr>
          </w:p>
        </w:tc>
        <w:tc>
          <w:tcPr>
            <w:tcW w:w="2436" w:type="dxa"/>
          </w:tcPr>
          <w:p w14:paraId="4C723E17" w14:textId="77777777" w:rsidR="00D836E6" w:rsidRPr="00D836E6" w:rsidRDefault="00D836E6" w:rsidP="00D836E6"/>
        </w:tc>
      </w:tr>
      <w:tr w:rsidR="00D836E6" w:rsidRPr="00D836E6" w14:paraId="302E351D" w14:textId="77777777" w:rsidTr="00C2188B">
        <w:tc>
          <w:tcPr>
            <w:tcW w:w="2365" w:type="dxa"/>
            <w:shd w:val="clear" w:color="auto" w:fill="FFFFFF" w:themeFill="background1"/>
          </w:tcPr>
          <w:p w14:paraId="7B02B6DC"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322E039E"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Golden Plains</w:t>
            </w:r>
          </w:p>
        </w:tc>
        <w:tc>
          <w:tcPr>
            <w:tcW w:w="2241" w:type="dxa"/>
            <w:shd w:val="clear" w:color="auto" w:fill="FFFFFF" w:themeFill="background1"/>
          </w:tcPr>
          <w:p w14:paraId="2A4D9B3E"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7E496100"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Mornington Peninsula</w:t>
            </w:r>
          </w:p>
        </w:tc>
        <w:tc>
          <w:tcPr>
            <w:tcW w:w="1724" w:type="dxa"/>
            <w:shd w:val="clear" w:color="auto" w:fill="FFFFFF" w:themeFill="background1"/>
          </w:tcPr>
          <w:p w14:paraId="601B4824"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11AB72C2" w14:textId="77777777" w:rsidR="00D836E6" w:rsidRPr="00D836E6" w:rsidRDefault="00D836E6" w:rsidP="00D836E6">
            <w:pPr>
              <w:rPr>
                <w:rFonts w:asciiTheme="majorHAnsi" w:hAnsiTheme="majorHAnsi" w:cstheme="majorHAnsi"/>
              </w:rPr>
            </w:pPr>
          </w:p>
        </w:tc>
        <w:tc>
          <w:tcPr>
            <w:tcW w:w="2436" w:type="dxa"/>
          </w:tcPr>
          <w:p w14:paraId="795E429B" w14:textId="77777777" w:rsidR="00D836E6" w:rsidRPr="00D836E6" w:rsidRDefault="00D836E6" w:rsidP="00D836E6"/>
        </w:tc>
      </w:tr>
      <w:tr w:rsidR="00D836E6" w:rsidRPr="00D836E6" w14:paraId="7B5796CC" w14:textId="77777777" w:rsidTr="00C2188B">
        <w:tc>
          <w:tcPr>
            <w:tcW w:w="2365" w:type="dxa"/>
            <w:shd w:val="clear" w:color="auto" w:fill="FFFFFF" w:themeFill="background1"/>
          </w:tcPr>
          <w:p w14:paraId="77B8564D"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75D3ADB9"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Greater Geelong</w:t>
            </w:r>
          </w:p>
        </w:tc>
        <w:tc>
          <w:tcPr>
            <w:tcW w:w="2241" w:type="dxa"/>
            <w:shd w:val="clear" w:color="auto" w:fill="FFFFFF" w:themeFill="background1"/>
          </w:tcPr>
          <w:p w14:paraId="54BC85D2"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5F66AD9E"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South Gippsland</w:t>
            </w:r>
          </w:p>
        </w:tc>
        <w:tc>
          <w:tcPr>
            <w:tcW w:w="1724" w:type="dxa"/>
            <w:shd w:val="clear" w:color="auto" w:fill="FFFFFF" w:themeFill="background1"/>
          </w:tcPr>
          <w:p w14:paraId="011F688F"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2CFAE77A" w14:textId="77777777" w:rsidR="00D836E6" w:rsidRPr="00D836E6" w:rsidRDefault="00D836E6" w:rsidP="00D836E6">
            <w:pPr>
              <w:rPr>
                <w:rFonts w:asciiTheme="majorHAnsi" w:hAnsiTheme="majorHAnsi" w:cstheme="majorHAnsi"/>
              </w:rPr>
            </w:pPr>
          </w:p>
        </w:tc>
        <w:tc>
          <w:tcPr>
            <w:tcW w:w="2436" w:type="dxa"/>
          </w:tcPr>
          <w:p w14:paraId="308F0FA2" w14:textId="77777777" w:rsidR="00D836E6" w:rsidRPr="00D836E6" w:rsidRDefault="00D836E6" w:rsidP="00D836E6"/>
        </w:tc>
      </w:tr>
      <w:tr w:rsidR="00D836E6" w:rsidRPr="00D836E6" w14:paraId="602AEFA1" w14:textId="77777777" w:rsidTr="00C2188B">
        <w:tc>
          <w:tcPr>
            <w:tcW w:w="2365" w:type="dxa"/>
            <w:shd w:val="clear" w:color="auto" w:fill="FFFFFF" w:themeFill="background1"/>
          </w:tcPr>
          <w:p w14:paraId="6A41099A"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5C1A5A58"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Hobsons Bay</w:t>
            </w:r>
          </w:p>
        </w:tc>
        <w:tc>
          <w:tcPr>
            <w:tcW w:w="2241" w:type="dxa"/>
            <w:shd w:val="clear" w:color="auto" w:fill="FFFFFF" w:themeFill="background1"/>
          </w:tcPr>
          <w:p w14:paraId="7A08D667"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401637F6"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Wellington</w:t>
            </w:r>
          </w:p>
        </w:tc>
        <w:tc>
          <w:tcPr>
            <w:tcW w:w="1724" w:type="dxa"/>
            <w:shd w:val="clear" w:color="auto" w:fill="FFFFFF" w:themeFill="background1"/>
          </w:tcPr>
          <w:p w14:paraId="2F6DACAA"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1D85B680" w14:textId="77777777" w:rsidR="00D836E6" w:rsidRPr="00D836E6" w:rsidRDefault="00D836E6" w:rsidP="00D836E6">
            <w:pPr>
              <w:rPr>
                <w:rFonts w:asciiTheme="majorHAnsi" w:hAnsiTheme="majorHAnsi" w:cstheme="majorHAnsi"/>
              </w:rPr>
            </w:pPr>
          </w:p>
        </w:tc>
        <w:tc>
          <w:tcPr>
            <w:tcW w:w="2436" w:type="dxa"/>
          </w:tcPr>
          <w:p w14:paraId="2DB6FD94" w14:textId="77777777" w:rsidR="00D836E6" w:rsidRPr="00D836E6" w:rsidRDefault="00D836E6" w:rsidP="00D836E6"/>
        </w:tc>
      </w:tr>
      <w:tr w:rsidR="00D836E6" w:rsidRPr="00D836E6" w14:paraId="3567DDAF" w14:textId="77777777" w:rsidTr="00C2188B">
        <w:tc>
          <w:tcPr>
            <w:tcW w:w="2365" w:type="dxa"/>
            <w:shd w:val="clear" w:color="auto" w:fill="FFFFFF" w:themeFill="background1"/>
          </w:tcPr>
          <w:p w14:paraId="6A37DDA9"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7C3F84FE"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Moyne</w:t>
            </w:r>
          </w:p>
        </w:tc>
        <w:tc>
          <w:tcPr>
            <w:tcW w:w="2241" w:type="dxa"/>
            <w:shd w:val="clear" w:color="auto" w:fill="FFFFFF" w:themeFill="background1"/>
          </w:tcPr>
          <w:p w14:paraId="2BDDF3FE"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7CE62A84" w14:textId="77777777" w:rsidR="00D836E6" w:rsidRPr="00D836E6" w:rsidRDefault="00D836E6" w:rsidP="00D836E6">
            <w:pPr>
              <w:rPr>
                <w:rFonts w:asciiTheme="majorHAnsi" w:hAnsiTheme="majorHAnsi" w:cstheme="majorHAnsi"/>
              </w:rPr>
            </w:pPr>
          </w:p>
        </w:tc>
        <w:tc>
          <w:tcPr>
            <w:tcW w:w="1724" w:type="dxa"/>
            <w:shd w:val="clear" w:color="auto" w:fill="FFFFFF" w:themeFill="background1"/>
          </w:tcPr>
          <w:p w14:paraId="24FA0297"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26421F6B" w14:textId="77777777" w:rsidR="00D836E6" w:rsidRPr="00D836E6" w:rsidRDefault="00D836E6" w:rsidP="00D836E6">
            <w:pPr>
              <w:rPr>
                <w:rFonts w:asciiTheme="majorHAnsi" w:hAnsiTheme="majorHAnsi" w:cstheme="majorHAnsi"/>
              </w:rPr>
            </w:pPr>
          </w:p>
        </w:tc>
        <w:tc>
          <w:tcPr>
            <w:tcW w:w="2436" w:type="dxa"/>
          </w:tcPr>
          <w:p w14:paraId="51BC0710" w14:textId="77777777" w:rsidR="00D836E6" w:rsidRPr="00D836E6" w:rsidRDefault="00D836E6" w:rsidP="00D836E6"/>
        </w:tc>
      </w:tr>
      <w:tr w:rsidR="00D836E6" w:rsidRPr="00D836E6" w14:paraId="55ABBFF1" w14:textId="77777777" w:rsidTr="00C2188B">
        <w:trPr>
          <w:gridAfter w:val="1"/>
          <w:wAfter w:w="2436" w:type="dxa"/>
        </w:trPr>
        <w:tc>
          <w:tcPr>
            <w:tcW w:w="2365" w:type="dxa"/>
            <w:shd w:val="clear" w:color="auto" w:fill="FFFFFF" w:themeFill="background1"/>
          </w:tcPr>
          <w:p w14:paraId="6CB0597D" w14:textId="77777777" w:rsidR="00D836E6" w:rsidRPr="00D836E6" w:rsidRDefault="00D836E6" w:rsidP="00D836E6">
            <w:pPr>
              <w:rPr>
                <w:rFonts w:asciiTheme="majorHAnsi" w:hAnsiTheme="majorHAnsi" w:cstheme="majorHAnsi"/>
                <w:b/>
              </w:rPr>
            </w:pPr>
          </w:p>
        </w:tc>
        <w:tc>
          <w:tcPr>
            <w:tcW w:w="2489" w:type="dxa"/>
            <w:shd w:val="clear" w:color="auto" w:fill="FFFFFF" w:themeFill="background1"/>
          </w:tcPr>
          <w:p w14:paraId="44660539"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Surf Coast</w:t>
            </w:r>
          </w:p>
        </w:tc>
        <w:tc>
          <w:tcPr>
            <w:tcW w:w="2241" w:type="dxa"/>
            <w:shd w:val="clear" w:color="auto" w:fill="FFFFFF" w:themeFill="background1"/>
          </w:tcPr>
          <w:p w14:paraId="18E33C71"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609281A2" w14:textId="77777777" w:rsidR="00D836E6" w:rsidRPr="00D836E6" w:rsidRDefault="00D836E6" w:rsidP="00D836E6">
            <w:pPr>
              <w:rPr>
                <w:rFonts w:asciiTheme="majorHAnsi" w:hAnsiTheme="majorHAnsi" w:cstheme="majorHAnsi"/>
              </w:rPr>
            </w:pPr>
          </w:p>
        </w:tc>
        <w:tc>
          <w:tcPr>
            <w:tcW w:w="1724" w:type="dxa"/>
            <w:shd w:val="clear" w:color="auto" w:fill="FFFFFF" w:themeFill="background1"/>
          </w:tcPr>
          <w:p w14:paraId="6F8401BC"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364379FD" w14:textId="77777777" w:rsidR="00D836E6" w:rsidRPr="00D836E6" w:rsidRDefault="00D836E6" w:rsidP="00D836E6">
            <w:pPr>
              <w:rPr>
                <w:rFonts w:asciiTheme="majorHAnsi" w:hAnsiTheme="majorHAnsi" w:cstheme="majorHAnsi"/>
              </w:rPr>
            </w:pPr>
          </w:p>
        </w:tc>
      </w:tr>
      <w:tr w:rsidR="00D836E6" w:rsidRPr="00D836E6" w14:paraId="24EA6DC7" w14:textId="77777777" w:rsidTr="00C2188B">
        <w:trPr>
          <w:gridAfter w:val="1"/>
          <w:wAfter w:w="2436" w:type="dxa"/>
        </w:trPr>
        <w:tc>
          <w:tcPr>
            <w:tcW w:w="2365" w:type="dxa"/>
            <w:shd w:val="clear" w:color="auto" w:fill="FFFFFF" w:themeFill="background1"/>
          </w:tcPr>
          <w:p w14:paraId="38EF6302"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52B61120"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Warrnambool</w:t>
            </w:r>
          </w:p>
        </w:tc>
        <w:tc>
          <w:tcPr>
            <w:tcW w:w="2241" w:type="dxa"/>
            <w:shd w:val="clear" w:color="auto" w:fill="FFFFFF" w:themeFill="background1"/>
          </w:tcPr>
          <w:p w14:paraId="2DBBEAD1" w14:textId="77777777" w:rsidR="00D836E6" w:rsidRPr="00D836E6" w:rsidRDefault="00D836E6" w:rsidP="00D836E6">
            <w:pPr>
              <w:rPr>
                <w:rFonts w:asciiTheme="majorHAnsi" w:hAnsiTheme="majorHAnsi" w:cstheme="majorHAnsi"/>
                <w:b/>
              </w:rPr>
            </w:pPr>
          </w:p>
        </w:tc>
        <w:tc>
          <w:tcPr>
            <w:tcW w:w="2436" w:type="dxa"/>
            <w:shd w:val="clear" w:color="auto" w:fill="FFFFFF" w:themeFill="background1"/>
          </w:tcPr>
          <w:p w14:paraId="1D2C26E0" w14:textId="77777777" w:rsidR="00D836E6" w:rsidRPr="00D836E6" w:rsidRDefault="00D836E6" w:rsidP="00D836E6">
            <w:pPr>
              <w:rPr>
                <w:rFonts w:asciiTheme="majorHAnsi" w:hAnsiTheme="majorHAnsi" w:cstheme="majorHAnsi"/>
              </w:rPr>
            </w:pPr>
          </w:p>
        </w:tc>
        <w:tc>
          <w:tcPr>
            <w:tcW w:w="1724" w:type="dxa"/>
            <w:shd w:val="clear" w:color="auto" w:fill="FFFFFF" w:themeFill="background1"/>
          </w:tcPr>
          <w:p w14:paraId="41DC15C6"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333C21D3" w14:textId="77777777" w:rsidR="00D836E6" w:rsidRPr="00D836E6" w:rsidRDefault="00D836E6" w:rsidP="00D836E6">
            <w:pPr>
              <w:rPr>
                <w:rFonts w:asciiTheme="majorHAnsi" w:hAnsiTheme="majorHAnsi" w:cstheme="majorHAnsi"/>
              </w:rPr>
            </w:pPr>
          </w:p>
        </w:tc>
      </w:tr>
      <w:tr w:rsidR="00D836E6" w:rsidRPr="00D836E6" w14:paraId="751F1FCF" w14:textId="77777777" w:rsidTr="00C2188B">
        <w:trPr>
          <w:gridAfter w:val="1"/>
          <w:wAfter w:w="2436" w:type="dxa"/>
        </w:trPr>
        <w:tc>
          <w:tcPr>
            <w:tcW w:w="2365" w:type="dxa"/>
            <w:shd w:val="clear" w:color="auto" w:fill="FFFFFF" w:themeFill="background1"/>
          </w:tcPr>
          <w:p w14:paraId="508221C4"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2B563811"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Wyndham</w:t>
            </w:r>
          </w:p>
        </w:tc>
        <w:tc>
          <w:tcPr>
            <w:tcW w:w="2241" w:type="dxa"/>
            <w:shd w:val="clear" w:color="auto" w:fill="FFFFFF" w:themeFill="background1"/>
          </w:tcPr>
          <w:p w14:paraId="25B1B22E"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2D0D458F" w14:textId="77777777" w:rsidR="00D836E6" w:rsidRPr="00D836E6" w:rsidRDefault="00D836E6" w:rsidP="00D836E6">
            <w:pPr>
              <w:rPr>
                <w:rFonts w:asciiTheme="majorHAnsi" w:hAnsiTheme="majorHAnsi" w:cstheme="majorHAnsi"/>
              </w:rPr>
            </w:pPr>
          </w:p>
        </w:tc>
        <w:tc>
          <w:tcPr>
            <w:tcW w:w="1724" w:type="dxa"/>
            <w:shd w:val="clear" w:color="auto" w:fill="FFFFFF" w:themeFill="background1"/>
          </w:tcPr>
          <w:p w14:paraId="71325749"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334B91A4" w14:textId="77777777" w:rsidR="00D836E6" w:rsidRPr="00D836E6" w:rsidRDefault="00D836E6" w:rsidP="00D836E6">
            <w:pPr>
              <w:rPr>
                <w:rFonts w:asciiTheme="majorHAnsi" w:hAnsiTheme="majorHAnsi" w:cstheme="majorHAnsi"/>
              </w:rPr>
            </w:pPr>
          </w:p>
        </w:tc>
      </w:tr>
      <w:tr w:rsidR="00D836E6" w:rsidRPr="00D836E6" w14:paraId="14598576" w14:textId="77777777" w:rsidTr="00C2188B">
        <w:trPr>
          <w:gridAfter w:val="1"/>
          <w:wAfter w:w="2436" w:type="dxa"/>
        </w:trPr>
        <w:tc>
          <w:tcPr>
            <w:tcW w:w="2365" w:type="dxa"/>
            <w:shd w:val="clear" w:color="auto" w:fill="FFFFFF" w:themeFill="background1"/>
          </w:tcPr>
          <w:p w14:paraId="4614433B"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1264122B" w14:textId="77777777" w:rsidR="00D836E6" w:rsidRPr="00D836E6" w:rsidRDefault="00D836E6" w:rsidP="00D836E6">
            <w:pPr>
              <w:rPr>
                <w:rFonts w:asciiTheme="majorHAnsi" w:hAnsiTheme="majorHAnsi" w:cstheme="majorHAnsi"/>
              </w:rPr>
            </w:pPr>
          </w:p>
        </w:tc>
        <w:tc>
          <w:tcPr>
            <w:tcW w:w="2241" w:type="dxa"/>
            <w:shd w:val="clear" w:color="auto" w:fill="FFFFFF" w:themeFill="background1"/>
          </w:tcPr>
          <w:p w14:paraId="2419A608"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07035368" w14:textId="77777777" w:rsidR="00D836E6" w:rsidRPr="00D836E6" w:rsidRDefault="00D836E6" w:rsidP="00D836E6">
            <w:pPr>
              <w:rPr>
                <w:rFonts w:asciiTheme="majorHAnsi" w:hAnsiTheme="majorHAnsi" w:cstheme="majorHAnsi"/>
              </w:rPr>
            </w:pPr>
          </w:p>
        </w:tc>
        <w:tc>
          <w:tcPr>
            <w:tcW w:w="1724" w:type="dxa"/>
            <w:shd w:val="clear" w:color="auto" w:fill="FFFFFF" w:themeFill="background1"/>
          </w:tcPr>
          <w:p w14:paraId="25A36FBC"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0A02468F" w14:textId="77777777" w:rsidR="00D836E6" w:rsidRPr="00D836E6" w:rsidRDefault="00D836E6" w:rsidP="00D836E6">
            <w:pPr>
              <w:rPr>
                <w:rFonts w:asciiTheme="majorHAnsi" w:hAnsiTheme="majorHAnsi" w:cstheme="majorHAnsi"/>
              </w:rPr>
            </w:pPr>
          </w:p>
        </w:tc>
      </w:tr>
      <w:tr w:rsidR="00D836E6" w:rsidRPr="00D836E6" w14:paraId="54E6BD93" w14:textId="77777777" w:rsidTr="00C2188B">
        <w:trPr>
          <w:gridAfter w:val="1"/>
          <w:wAfter w:w="2436" w:type="dxa"/>
        </w:trPr>
        <w:tc>
          <w:tcPr>
            <w:tcW w:w="2365" w:type="dxa"/>
            <w:shd w:val="clear" w:color="auto" w:fill="FFFFFF" w:themeFill="background1"/>
          </w:tcPr>
          <w:p w14:paraId="4961CB78"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47C79EFF" w14:textId="77777777" w:rsidR="00D836E6" w:rsidRPr="00D836E6" w:rsidRDefault="00D836E6" w:rsidP="00D836E6">
            <w:pPr>
              <w:rPr>
                <w:rFonts w:asciiTheme="majorHAnsi" w:hAnsiTheme="majorHAnsi" w:cstheme="majorHAnsi"/>
              </w:rPr>
            </w:pPr>
          </w:p>
        </w:tc>
        <w:tc>
          <w:tcPr>
            <w:tcW w:w="2241" w:type="dxa"/>
            <w:shd w:val="clear" w:color="auto" w:fill="FFFFFF" w:themeFill="background1"/>
          </w:tcPr>
          <w:p w14:paraId="502B85C3"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30B75D9C" w14:textId="77777777" w:rsidR="00D836E6" w:rsidRPr="00D836E6" w:rsidRDefault="00D836E6" w:rsidP="00D836E6">
            <w:pPr>
              <w:rPr>
                <w:rFonts w:asciiTheme="majorHAnsi" w:hAnsiTheme="majorHAnsi" w:cstheme="majorHAnsi"/>
              </w:rPr>
            </w:pPr>
          </w:p>
        </w:tc>
        <w:tc>
          <w:tcPr>
            <w:tcW w:w="1724" w:type="dxa"/>
            <w:shd w:val="clear" w:color="auto" w:fill="FFFFFF" w:themeFill="background1"/>
          </w:tcPr>
          <w:p w14:paraId="058F065D"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5AF3C559" w14:textId="77777777" w:rsidR="00D836E6" w:rsidRPr="00D836E6" w:rsidRDefault="00D836E6" w:rsidP="00D836E6">
            <w:pPr>
              <w:rPr>
                <w:rFonts w:asciiTheme="majorHAnsi" w:hAnsiTheme="majorHAnsi" w:cstheme="majorHAnsi"/>
              </w:rPr>
            </w:pPr>
          </w:p>
        </w:tc>
      </w:tr>
      <w:tr w:rsidR="00D836E6" w:rsidRPr="00D836E6" w14:paraId="03D0979A" w14:textId="77777777" w:rsidTr="00C2188B">
        <w:trPr>
          <w:gridAfter w:val="1"/>
          <w:wAfter w:w="2436" w:type="dxa"/>
        </w:trPr>
        <w:tc>
          <w:tcPr>
            <w:tcW w:w="2365" w:type="dxa"/>
            <w:shd w:val="clear" w:color="auto" w:fill="FFFFFF" w:themeFill="background1"/>
          </w:tcPr>
          <w:p w14:paraId="33038CDD" w14:textId="77777777" w:rsidR="00D836E6" w:rsidRPr="00D836E6" w:rsidRDefault="00D836E6" w:rsidP="00D836E6">
            <w:pPr>
              <w:rPr>
                <w:sz w:val="22"/>
              </w:rPr>
            </w:pPr>
          </w:p>
        </w:tc>
        <w:tc>
          <w:tcPr>
            <w:tcW w:w="2489" w:type="dxa"/>
            <w:shd w:val="clear" w:color="auto" w:fill="FFFFFF" w:themeFill="background1"/>
          </w:tcPr>
          <w:p w14:paraId="2A3FD9AC" w14:textId="77777777" w:rsidR="00D836E6" w:rsidRPr="00D836E6" w:rsidRDefault="00D836E6" w:rsidP="00D836E6">
            <w:pPr>
              <w:rPr>
                <w:sz w:val="22"/>
              </w:rPr>
            </w:pPr>
          </w:p>
        </w:tc>
        <w:tc>
          <w:tcPr>
            <w:tcW w:w="2241" w:type="dxa"/>
            <w:shd w:val="clear" w:color="auto" w:fill="FFFFFF" w:themeFill="background1"/>
          </w:tcPr>
          <w:p w14:paraId="6E8E57B9" w14:textId="77777777" w:rsidR="00D836E6" w:rsidRPr="00D836E6" w:rsidRDefault="00D836E6" w:rsidP="00D836E6">
            <w:pPr>
              <w:rPr>
                <w:sz w:val="22"/>
              </w:rPr>
            </w:pPr>
          </w:p>
        </w:tc>
        <w:tc>
          <w:tcPr>
            <w:tcW w:w="2436" w:type="dxa"/>
            <w:shd w:val="clear" w:color="auto" w:fill="FFFFFF" w:themeFill="background1"/>
          </w:tcPr>
          <w:p w14:paraId="65C855E8" w14:textId="77777777" w:rsidR="00D836E6" w:rsidRPr="00D836E6" w:rsidRDefault="00D836E6" w:rsidP="00D836E6">
            <w:pPr>
              <w:rPr>
                <w:sz w:val="22"/>
              </w:rPr>
            </w:pPr>
          </w:p>
        </w:tc>
        <w:tc>
          <w:tcPr>
            <w:tcW w:w="1724" w:type="dxa"/>
            <w:shd w:val="clear" w:color="auto" w:fill="FFFFFF" w:themeFill="background1"/>
          </w:tcPr>
          <w:p w14:paraId="51948F4E" w14:textId="77777777" w:rsidR="00D836E6" w:rsidRPr="00D836E6" w:rsidRDefault="00D836E6" w:rsidP="00D836E6">
            <w:pPr>
              <w:rPr>
                <w:sz w:val="22"/>
              </w:rPr>
            </w:pPr>
          </w:p>
        </w:tc>
        <w:tc>
          <w:tcPr>
            <w:tcW w:w="2387" w:type="dxa"/>
            <w:shd w:val="clear" w:color="auto" w:fill="FFFFFF" w:themeFill="background1"/>
          </w:tcPr>
          <w:p w14:paraId="4B4A7E00" w14:textId="77777777" w:rsidR="00D836E6" w:rsidRPr="00D836E6" w:rsidRDefault="00D836E6" w:rsidP="00D836E6">
            <w:pPr>
              <w:rPr>
                <w:sz w:val="22"/>
              </w:rPr>
            </w:pPr>
          </w:p>
        </w:tc>
      </w:tr>
      <w:tr w:rsidR="00D836E6" w:rsidRPr="00D836E6" w14:paraId="2F117D13" w14:textId="77777777" w:rsidTr="00C2188B">
        <w:trPr>
          <w:gridAfter w:val="1"/>
          <w:wAfter w:w="2436" w:type="dxa"/>
        </w:trPr>
        <w:tc>
          <w:tcPr>
            <w:tcW w:w="2365" w:type="dxa"/>
          </w:tcPr>
          <w:p w14:paraId="74549B00" w14:textId="77777777" w:rsidR="00D836E6" w:rsidRPr="00D836E6" w:rsidRDefault="00D836E6" w:rsidP="00D836E6">
            <w:pPr>
              <w:rPr>
                <w:sz w:val="22"/>
              </w:rPr>
            </w:pPr>
          </w:p>
        </w:tc>
        <w:tc>
          <w:tcPr>
            <w:tcW w:w="2489" w:type="dxa"/>
          </w:tcPr>
          <w:p w14:paraId="6CCB47B5" w14:textId="77777777" w:rsidR="00D836E6" w:rsidRPr="00D836E6" w:rsidRDefault="00D836E6" w:rsidP="00D836E6">
            <w:pPr>
              <w:rPr>
                <w:sz w:val="22"/>
              </w:rPr>
            </w:pPr>
          </w:p>
        </w:tc>
        <w:tc>
          <w:tcPr>
            <w:tcW w:w="2241" w:type="dxa"/>
          </w:tcPr>
          <w:p w14:paraId="4D8ADC92" w14:textId="77777777" w:rsidR="00D836E6" w:rsidRPr="00D836E6" w:rsidRDefault="00D836E6" w:rsidP="00D836E6">
            <w:pPr>
              <w:rPr>
                <w:sz w:val="22"/>
              </w:rPr>
            </w:pPr>
          </w:p>
        </w:tc>
        <w:tc>
          <w:tcPr>
            <w:tcW w:w="2436" w:type="dxa"/>
          </w:tcPr>
          <w:p w14:paraId="633CA394" w14:textId="77777777" w:rsidR="00D836E6" w:rsidRPr="00D836E6" w:rsidRDefault="00D836E6" w:rsidP="00D836E6">
            <w:pPr>
              <w:rPr>
                <w:sz w:val="22"/>
              </w:rPr>
            </w:pPr>
          </w:p>
        </w:tc>
        <w:tc>
          <w:tcPr>
            <w:tcW w:w="1724" w:type="dxa"/>
          </w:tcPr>
          <w:p w14:paraId="285C5D1A" w14:textId="77777777" w:rsidR="00D836E6" w:rsidRPr="00D836E6" w:rsidRDefault="00D836E6" w:rsidP="00D836E6">
            <w:pPr>
              <w:rPr>
                <w:sz w:val="22"/>
              </w:rPr>
            </w:pPr>
          </w:p>
        </w:tc>
        <w:tc>
          <w:tcPr>
            <w:tcW w:w="2387" w:type="dxa"/>
          </w:tcPr>
          <w:p w14:paraId="7A6C7D57" w14:textId="77777777" w:rsidR="00D836E6" w:rsidRPr="00D836E6" w:rsidRDefault="00D836E6" w:rsidP="00D836E6">
            <w:pPr>
              <w:rPr>
                <w:sz w:val="22"/>
              </w:rPr>
            </w:pPr>
          </w:p>
        </w:tc>
      </w:tr>
    </w:tbl>
    <w:p w14:paraId="4CF80F27" w14:textId="77777777" w:rsidR="00D836E6" w:rsidRPr="00D836E6" w:rsidRDefault="00D836E6" w:rsidP="008C5EF5">
      <w:pPr>
        <w:pStyle w:val="BodyText"/>
        <w:rPr>
          <w:rFonts w:eastAsia="MingLiU"/>
        </w:rPr>
      </w:pPr>
    </w:p>
    <w:p w14:paraId="636A2F6C" w14:textId="77777777" w:rsidR="00D836E6" w:rsidRPr="00D836E6" w:rsidRDefault="00D836E6" w:rsidP="00D836E6">
      <w:pPr>
        <w:spacing w:before="60" w:after="120"/>
        <w:rPr>
          <w:rFonts w:eastAsia="MingLiU" w:cs="Times New Roman"/>
        </w:rPr>
      </w:pPr>
    </w:p>
    <w:p w14:paraId="59453AD6" w14:textId="77777777" w:rsidR="008C5EF5" w:rsidRDefault="008C5EF5" w:rsidP="008C5EF5">
      <w:pPr>
        <w:pStyle w:val="BodyText"/>
        <w:rPr>
          <w:rFonts w:eastAsia="MingLiU"/>
        </w:rPr>
      </w:pPr>
      <w:bookmarkStart w:id="55" w:name="_Toc18502397"/>
    </w:p>
    <w:p w14:paraId="7BAA1D6B" w14:textId="28B23FC5" w:rsidR="00D836E6" w:rsidRPr="00FC53A3" w:rsidRDefault="00D836E6" w:rsidP="008D7864">
      <w:pPr>
        <w:pStyle w:val="Heading2"/>
        <w:rPr>
          <w:rFonts w:eastAsia="MingLiU"/>
        </w:rPr>
      </w:pPr>
      <w:bookmarkStart w:id="56" w:name="_Toc57192820"/>
      <w:r w:rsidRPr="004C17AF">
        <w:rPr>
          <w:rFonts w:eastAsia="MingLiU"/>
        </w:rPr>
        <w:t>Objective</w:t>
      </w:r>
      <w:r w:rsidRPr="00FC53A3">
        <w:rPr>
          <w:rFonts w:eastAsia="MingLiU"/>
        </w:rPr>
        <w:t xml:space="preserve"> 2. Ensure that commercial kangaroo harvesting in Victoria is humane and animal welfare is protected.</w:t>
      </w:r>
      <w:bookmarkEnd w:id="41"/>
      <w:bookmarkEnd w:id="55"/>
      <w:bookmarkEnd w:id="56"/>
    </w:p>
    <w:p w14:paraId="4837943F" w14:textId="77777777" w:rsidR="00D836E6" w:rsidRPr="00D836E6" w:rsidRDefault="00D836E6" w:rsidP="00FC53A3">
      <w:pPr>
        <w:pStyle w:val="BodyText"/>
      </w:pPr>
      <w:r w:rsidRPr="00D836E6">
        <w:t xml:space="preserve">Good animal welfare outcomes are of the highest priority in managing Victoria’s commercial harvest. </w:t>
      </w:r>
    </w:p>
    <w:p w14:paraId="173F10D4" w14:textId="77777777" w:rsidR="00D836E6" w:rsidRPr="00D836E6" w:rsidRDefault="00D836E6" w:rsidP="00FC53A3">
      <w:pPr>
        <w:pStyle w:val="BodyText"/>
      </w:pPr>
      <w:r w:rsidRPr="00D836E6">
        <w:t xml:space="preserve">The nationally-endorsed standard for humane commercial harvest of kangaroos is described in the </w:t>
      </w:r>
      <w:r w:rsidRPr="001E3467">
        <w:rPr>
          <w:i/>
        </w:rPr>
        <w:t xml:space="preserve">National Code of Practice for the Humane Shooting of Kangaroos and Wallabies for Commercial Purposes </w:t>
      </w:r>
      <w:r w:rsidRPr="001E3467">
        <w:t>(the National Code). All kangaroo harvesters in Victoria will be required to comply with the National Code and any future standards that might replace it.</w:t>
      </w:r>
    </w:p>
    <w:p w14:paraId="6975439E" w14:textId="77777777" w:rsidR="00D836E6" w:rsidRPr="00D836E6" w:rsidRDefault="00D836E6" w:rsidP="00FC53A3">
      <w:pPr>
        <w:pStyle w:val="BodyText"/>
      </w:pPr>
      <w:r w:rsidRPr="00D836E6">
        <w:t>Compliance with the National Code will be required through the application of minimum standards as a prerequisite for harvesting authorisation, and the inclusion of related conditions on the authorisation. Noncompliance will be treated as a breach of authorisation condition, with appropriate penalties applied.</w:t>
      </w:r>
    </w:p>
    <w:p w14:paraId="52B003DA" w14:textId="77777777" w:rsidR="00D836E6" w:rsidRPr="00D836E6" w:rsidRDefault="00D836E6" w:rsidP="00D836E6">
      <w:pPr>
        <w:spacing w:before="60" w:after="120"/>
        <w:rPr>
          <w:rFonts w:ascii="Arial" w:hAnsi="Arial" w:cs="Times New Roman"/>
          <w:color w:val="363534"/>
        </w:rPr>
      </w:pPr>
    </w:p>
    <w:tbl>
      <w:tblPr>
        <w:tblStyle w:val="TableGrid1"/>
        <w:tblW w:w="0" w:type="auto"/>
        <w:tblLook w:val="04A0" w:firstRow="1" w:lastRow="0" w:firstColumn="1" w:lastColumn="0" w:noHBand="0" w:noVBand="1"/>
      </w:tblPr>
      <w:tblGrid>
        <w:gridCol w:w="4480"/>
        <w:gridCol w:w="4479"/>
        <w:gridCol w:w="4479"/>
      </w:tblGrid>
      <w:tr w:rsidR="00D836E6" w:rsidRPr="00D836E6" w14:paraId="01D99CBD" w14:textId="77777777" w:rsidTr="00C218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508" w:type="dxa"/>
            <w:vAlign w:val="top"/>
          </w:tcPr>
          <w:p w14:paraId="45909AE9" w14:textId="77777777" w:rsidR="00D836E6" w:rsidRPr="00D836E6" w:rsidRDefault="00D836E6" w:rsidP="00D836E6">
            <w:pPr>
              <w:spacing w:after="120" w:line="240" w:lineRule="atLeast"/>
              <w:rPr>
                <w:rFonts w:ascii="Arial" w:hAnsi="Arial"/>
                <w:b/>
                <w:color w:val="363534"/>
                <w:sz w:val="20"/>
              </w:rPr>
            </w:pPr>
            <w:r w:rsidRPr="00D836E6">
              <w:rPr>
                <w:rFonts w:ascii="Arial" w:hAnsi="Arial"/>
                <w:b/>
                <w:color w:val="363534"/>
                <w:sz w:val="20"/>
              </w:rPr>
              <w:t>Requirements</w:t>
            </w:r>
          </w:p>
        </w:tc>
        <w:tc>
          <w:tcPr>
            <w:tcW w:w="4508" w:type="dxa"/>
          </w:tcPr>
          <w:p w14:paraId="5793B8E1"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Management actions</w:t>
            </w:r>
          </w:p>
        </w:tc>
        <w:tc>
          <w:tcPr>
            <w:tcW w:w="4508" w:type="dxa"/>
          </w:tcPr>
          <w:p w14:paraId="59288094"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Targets / indicators</w:t>
            </w:r>
          </w:p>
        </w:tc>
      </w:tr>
      <w:tr w:rsidR="00D836E6" w:rsidRPr="00D836E6" w14:paraId="72A7AEC0" w14:textId="77777777" w:rsidTr="00C2188B">
        <w:tc>
          <w:tcPr>
            <w:tcW w:w="4508" w:type="dxa"/>
          </w:tcPr>
          <w:p w14:paraId="145EB283" w14:textId="77777777" w:rsidR="00D836E6" w:rsidRPr="00FC53A3" w:rsidRDefault="00D836E6" w:rsidP="00FC53A3">
            <w:pPr>
              <w:pStyle w:val="BodyText"/>
              <w:rPr>
                <w:sz w:val="20"/>
                <w:szCs w:val="22"/>
              </w:rPr>
            </w:pPr>
            <w:r w:rsidRPr="00FC53A3">
              <w:rPr>
                <w:sz w:val="20"/>
                <w:szCs w:val="22"/>
              </w:rPr>
              <w:t>Kangaroo harvesters will be required to demonstrate minimum standards of competency set out in the National Code prior to receiving authorisation to harvest under the Plan.</w:t>
            </w:r>
          </w:p>
          <w:p w14:paraId="7C2F69CF" w14:textId="77777777" w:rsidR="00D836E6" w:rsidRPr="00D836E6" w:rsidRDefault="00D836E6" w:rsidP="00827A23">
            <w:pPr>
              <w:spacing w:after="120"/>
              <w:rPr>
                <w:rFonts w:ascii="Arial" w:hAnsi="Arial"/>
                <w:color w:val="363534"/>
                <w:sz w:val="20"/>
              </w:rPr>
            </w:pPr>
          </w:p>
        </w:tc>
        <w:tc>
          <w:tcPr>
            <w:tcW w:w="4508" w:type="dxa"/>
          </w:tcPr>
          <w:p w14:paraId="41FB1798" w14:textId="77777777" w:rsidR="00D836E6" w:rsidRPr="00D836E6" w:rsidRDefault="00D836E6" w:rsidP="00FC53A3">
            <w:pPr>
              <w:spacing w:after="120" w:line="240" w:lineRule="atLeast"/>
              <w:rPr>
                <w:rFonts w:ascii="Arial" w:hAnsi="Arial"/>
                <w:color w:val="363534"/>
                <w:sz w:val="20"/>
              </w:rPr>
            </w:pPr>
            <w:r w:rsidRPr="00D836E6">
              <w:rPr>
                <w:rFonts w:ascii="Arial" w:hAnsi="Arial"/>
                <w:color w:val="363534"/>
                <w:sz w:val="20"/>
              </w:rPr>
              <w:t>- Prior to receiving authorisation, new harvesters demonstrate (via the online platform) that they hold a valid firearms proficiency accreditation.</w:t>
            </w:r>
          </w:p>
          <w:p w14:paraId="58C5038D" w14:textId="77777777" w:rsidR="00D836E6" w:rsidRPr="00D836E6" w:rsidRDefault="00D836E6" w:rsidP="00FC53A3">
            <w:pPr>
              <w:spacing w:after="120" w:line="240" w:lineRule="atLeast"/>
              <w:rPr>
                <w:rFonts w:ascii="Arial" w:hAnsi="Arial"/>
                <w:color w:val="363534"/>
                <w:sz w:val="20"/>
              </w:rPr>
            </w:pPr>
            <w:r w:rsidRPr="00D836E6">
              <w:rPr>
                <w:rFonts w:ascii="Arial" w:hAnsi="Arial"/>
                <w:color w:val="363534"/>
                <w:sz w:val="20"/>
              </w:rPr>
              <w:t>- Prior to receiving authorisation, new harvesters demonstrate (via online platform) that they have completed a recognised Game Harvester competency program*.</w:t>
            </w:r>
          </w:p>
          <w:p w14:paraId="19261031" w14:textId="77777777" w:rsidR="00D836E6" w:rsidRPr="00D836E6" w:rsidRDefault="00D836E6" w:rsidP="00FC53A3">
            <w:pPr>
              <w:spacing w:after="120" w:line="240" w:lineRule="atLeast"/>
              <w:rPr>
                <w:rFonts w:ascii="Arial" w:hAnsi="Arial"/>
                <w:color w:val="363534"/>
                <w:sz w:val="20"/>
              </w:rPr>
            </w:pPr>
            <w:r w:rsidRPr="00D836E6">
              <w:rPr>
                <w:rFonts w:ascii="Arial" w:hAnsi="Arial"/>
                <w:color w:val="363534"/>
                <w:sz w:val="20"/>
              </w:rPr>
              <w:t>- Prior to receiving authorisation, harvesters confirm that they hold a firearms licence.</w:t>
            </w:r>
          </w:p>
          <w:p w14:paraId="351E342C" w14:textId="77777777" w:rsidR="00D836E6" w:rsidRPr="00D836E6" w:rsidRDefault="00D836E6" w:rsidP="00FC53A3">
            <w:pPr>
              <w:spacing w:after="120" w:line="240" w:lineRule="atLeast"/>
              <w:rPr>
                <w:rFonts w:ascii="Arial" w:hAnsi="Arial"/>
                <w:color w:val="363534"/>
                <w:sz w:val="20"/>
              </w:rPr>
            </w:pPr>
            <w:r w:rsidRPr="00D836E6">
              <w:rPr>
                <w:rFonts w:ascii="Arial" w:hAnsi="Arial"/>
                <w:color w:val="363534"/>
                <w:sz w:val="20"/>
              </w:rPr>
              <w:t xml:space="preserve">- A copy of the National Code is provided to all new applicants with their authorisation and is made available on the website for the harvesting program. </w:t>
            </w:r>
          </w:p>
          <w:p w14:paraId="4E45D34E" w14:textId="77777777" w:rsidR="008E7E37" w:rsidRDefault="008E7E37" w:rsidP="00D836E6">
            <w:pPr>
              <w:rPr>
                <w:rFonts w:ascii="Arial" w:hAnsi="Arial"/>
                <w:color w:val="363534"/>
                <w:sz w:val="20"/>
              </w:rPr>
            </w:pPr>
          </w:p>
          <w:p w14:paraId="1DF8758A" w14:textId="370B79A0" w:rsidR="00D836E6" w:rsidRPr="00FC53A3" w:rsidRDefault="00D836E6" w:rsidP="00D836E6">
            <w:pPr>
              <w:rPr>
                <w:rFonts w:ascii="Arial" w:hAnsi="Arial"/>
                <w:color w:val="363534"/>
                <w:sz w:val="20"/>
              </w:rPr>
            </w:pPr>
            <w:r w:rsidRPr="00FC53A3">
              <w:rPr>
                <w:rFonts w:ascii="Arial" w:hAnsi="Arial"/>
                <w:color w:val="363534"/>
                <w:sz w:val="20"/>
              </w:rPr>
              <w:t>*</w:t>
            </w:r>
            <w:r w:rsidRPr="00E33A2B">
              <w:rPr>
                <w:rFonts w:ascii="Arial" w:hAnsi="Arial"/>
                <w:color w:val="363534"/>
                <w:szCs w:val="18"/>
              </w:rPr>
              <w:t>Any accredited Game Harvester competency program that meets the requirements for licensing in another kangaroo harvesting jurisdiction will be recognised.</w:t>
            </w:r>
          </w:p>
        </w:tc>
        <w:tc>
          <w:tcPr>
            <w:tcW w:w="4508" w:type="dxa"/>
          </w:tcPr>
          <w:p w14:paraId="5FC1E528" w14:textId="77777777" w:rsidR="00D836E6" w:rsidRPr="00D836E6" w:rsidRDefault="00D836E6" w:rsidP="00FC53A3">
            <w:pPr>
              <w:spacing w:after="120" w:line="240" w:lineRule="atLeast"/>
              <w:rPr>
                <w:rFonts w:ascii="Arial" w:hAnsi="Arial"/>
                <w:color w:val="363534"/>
                <w:sz w:val="20"/>
              </w:rPr>
            </w:pPr>
            <w:r w:rsidRPr="00D836E6">
              <w:rPr>
                <w:rFonts w:ascii="Arial" w:hAnsi="Arial"/>
                <w:color w:val="363534"/>
                <w:sz w:val="20"/>
              </w:rPr>
              <w:t>- 100% of new harvesters will hold a valid firearms proficiency accreditation.</w:t>
            </w:r>
          </w:p>
          <w:p w14:paraId="2C8107F3" w14:textId="77777777" w:rsidR="00D836E6" w:rsidRPr="00D836E6" w:rsidRDefault="00D836E6" w:rsidP="00FC53A3">
            <w:pPr>
              <w:spacing w:after="120" w:line="240" w:lineRule="atLeast"/>
              <w:rPr>
                <w:rFonts w:ascii="Arial" w:hAnsi="Arial"/>
                <w:color w:val="363534"/>
                <w:sz w:val="20"/>
              </w:rPr>
            </w:pPr>
            <w:r w:rsidRPr="00D836E6">
              <w:rPr>
                <w:rFonts w:ascii="Arial" w:hAnsi="Arial"/>
                <w:color w:val="363534"/>
                <w:sz w:val="20"/>
              </w:rPr>
              <w:t>- 100% of new harvesters have completed a recognised Game Harvester competency program.</w:t>
            </w:r>
          </w:p>
          <w:p w14:paraId="6D1AB5A3" w14:textId="77777777" w:rsidR="00D836E6" w:rsidRPr="00D836E6" w:rsidRDefault="00D836E6" w:rsidP="00FC53A3">
            <w:pPr>
              <w:spacing w:after="120" w:line="240" w:lineRule="atLeast"/>
              <w:rPr>
                <w:rFonts w:ascii="Arial" w:hAnsi="Arial"/>
                <w:color w:val="363534"/>
                <w:sz w:val="20"/>
              </w:rPr>
            </w:pPr>
            <w:r w:rsidRPr="00D836E6">
              <w:rPr>
                <w:rFonts w:ascii="Arial" w:hAnsi="Arial"/>
                <w:color w:val="363534"/>
                <w:sz w:val="20"/>
              </w:rPr>
              <w:t>- 100% of new harvesters confirm that they hold a valid firearms licence.</w:t>
            </w:r>
          </w:p>
          <w:p w14:paraId="34B72F8B" w14:textId="46B2C079" w:rsidR="00D836E6" w:rsidRPr="00D836E6" w:rsidRDefault="00D836E6" w:rsidP="00D836E6">
            <w:pPr>
              <w:rPr>
                <w:rFonts w:ascii="Arial" w:hAnsi="Arial"/>
                <w:color w:val="363534"/>
                <w:sz w:val="20"/>
              </w:rPr>
            </w:pPr>
          </w:p>
        </w:tc>
      </w:tr>
      <w:tr w:rsidR="00D836E6" w:rsidRPr="00D836E6" w14:paraId="50F99458" w14:textId="77777777" w:rsidTr="00C2188B">
        <w:tc>
          <w:tcPr>
            <w:tcW w:w="4508" w:type="dxa"/>
          </w:tcPr>
          <w:p w14:paraId="25E7F1FD" w14:textId="77777777" w:rsidR="00D836E6" w:rsidRPr="00D836E6" w:rsidRDefault="00D836E6" w:rsidP="00FC53A3">
            <w:pPr>
              <w:pStyle w:val="BodyText"/>
              <w:rPr>
                <w:rFonts w:ascii="Arial" w:hAnsi="Arial"/>
                <w:color w:val="363534"/>
                <w:sz w:val="20"/>
              </w:rPr>
            </w:pPr>
            <w:r w:rsidRPr="00FC53A3">
              <w:rPr>
                <w:sz w:val="20"/>
                <w:szCs w:val="22"/>
              </w:rPr>
              <w:t>Harvesters will be required to comply with the National Code (and any future iterations).</w:t>
            </w:r>
          </w:p>
        </w:tc>
        <w:tc>
          <w:tcPr>
            <w:tcW w:w="4508" w:type="dxa"/>
          </w:tcPr>
          <w:p w14:paraId="4E3B42AA" w14:textId="77777777" w:rsidR="00D836E6" w:rsidRPr="00D836E6" w:rsidRDefault="00D836E6" w:rsidP="00FC53A3">
            <w:pPr>
              <w:spacing w:after="120" w:line="240" w:lineRule="atLeast"/>
              <w:rPr>
                <w:rFonts w:ascii="Arial" w:hAnsi="Arial"/>
                <w:color w:val="363534"/>
                <w:sz w:val="20"/>
              </w:rPr>
            </w:pPr>
            <w:r w:rsidRPr="00D836E6">
              <w:rPr>
                <w:rFonts w:ascii="Arial" w:hAnsi="Arial"/>
                <w:color w:val="363534"/>
                <w:sz w:val="20"/>
              </w:rPr>
              <w:t>- Authorisation conditions for commercial harvest of kangaroos will require that harvesters take kangaroos in accordance with the National Code.</w:t>
            </w:r>
          </w:p>
          <w:p w14:paraId="56A0E93B" w14:textId="698E76C2" w:rsidR="00D836E6" w:rsidRPr="00D836E6" w:rsidRDefault="00D836E6" w:rsidP="008E7E37">
            <w:pPr>
              <w:spacing w:after="120" w:line="240" w:lineRule="atLeast"/>
              <w:rPr>
                <w:rFonts w:ascii="Arial" w:hAnsi="Arial"/>
                <w:color w:val="363534"/>
                <w:sz w:val="20"/>
              </w:rPr>
            </w:pPr>
            <w:r w:rsidRPr="00D836E6">
              <w:rPr>
                <w:rFonts w:ascii="Arial" w:hAnsi="Arial"/>
                <w:color w:val="363534"/>
                <w:sz w:val="20"/>
              </w:rPr>
              <w:t>- Appropriate compliance action is taken when harvesters are found to have breached authorisation conditions in relation to animal welfare.</w:t>
            </w:r>
          </w:p>
        </w:tc>
        <w:tc>
          <w:tcPr>
            <w:tcW w:w="4508" w:type="dxa"/>
          </w:tcPr>
          <w:p w14:paraId="76205213" w14:textId="77777777" w:rsidR="00D836E6" w:rsidRPr="00D836E6" w:rsidRDefault="00D836E6" w:rsidP="00FC53A3">
            <w:pPr>
              <w:spacing w:after="120" w:line="240" w:lineRule="atLeast"/>
              <w:rPr>
                <w:rFonts w:ascii="Arial" w:hAnsi="Arial"/>
                <w:color w:val="363534"/>
                <w:sz w:val="20"/>
              </w:rPr>
            </w:pPr>
            <w:r w:rsidRPr="00D836E6">
              <w:rPr>
                <w:rFonts w:ascii="Arial" w:hAnsi="Arial"/>
                <w:color w:val="363534"/>
                <w:sz w:val="20"/>
              </w:rPr>
              <w:t>- 100% of reports of non-compliance are investigated and appropriate action taken where possible.</w:t>
            </w:r>
          </w:p>
        </w:tc>
      </w:tr>
    </w:tbl>
    <w:p w14:paraId="11BCCE1C" w14:textId="77777777" w:rsidR="00D836E6" w:rsidRPr="00D836E6" w:rsidRDefault="00D836E6" w:rsidP="00D836E6">
      <w:pPr>
        <w:spacing w:before="60" w:after="120"/>
        <w:rPr>
          <w:rFonts w:ascii="Arial" w:hAnsi="Arial" w:cs="Times New Roman"/>
          <w:color w:val="363534"/>
        </w:rPr>
      </w:pPr>
    </w:p>
    <w:p w14:paraId="133BCF5B" w14:textId="77777777" w:rsidR="00D836E6" w:rsidRPr="00D836E6" w:rsidRDefault="00D836E6" w:rsidP="00D836E6">
      <w:pPr>
        <w:rPr>
          <w:rFonts w:ascii="Arial" w:eastAsia="MingLiU" w:hAnsi="Arial" w:cs="Times New Roman"/>
          <w:b/>
          <w:bCs/>
          <w:iCs/>
          <w:color w:val="00B2A9"/>
          <w:kern w:val="20"/>
          <w:sz w:val="24"/>
          <w:szCs w:val="28"/>
        </w:rPr>
      </w:pPr>
      <w:bookmarkStart w:id="57" w:name="_Toc15974261"/>
      <w:r w:rsidRPr="00D836E6">
        <w:rPr>
          <w:rFonts w:ascii="Arial" w:eastAsia="MingLiU" w:hAnsi="Arial" w:cs="Times New Roman"/>
          <w:b/>
          <w:bCs/>
          <w:iCs/>
          <w:color w:val="00B2A9"/>
          <w:kern w:val="20"/>
          <w:sz w:val="24"/>
          <w:szCs w:val="28"/>
        </w:rPr>
        <w:br w:type="page"/>
      </w:r>
    </w:p>
    <w:p w14:paraId="788E9EF6" w14:textId="4D005FF5" w:rsidR="00D836E6" w:rsidRPr="00D836E6" w:rsidRDefault="00D836E6" w:rsidP="008D7864">
      <w:pPr>
        <w:pStyle w:val="Heading2"/>
        <w:rPr>
          <w:rFonts w:eastAsia="MingLiU"/>
        </w:rPr>
      </w:pPr>
      <w:bookmarkStart w:id="58" w:name="_Toc18502398"/>
      <w:bookmarkStart w:id="59" w:name="_Toc57192821"/>
      <w:r w:rsidRPr="004C17AF">
        <w:rPr>
          <w:rFonts w:eastAsia="MingLiU"/>
        </w:rPr>
        <w:t>Objective</w:t>
      </w:r>
      <w:r w:rsidRPr="00D836E6">
        <w:rPr>
          <w:rFonts w:eastAsia="MingLiU"/>
        </w:rPr>
        <w:t xml:space="preserve"> 3. Ensure that commercial kangaroo harvesting activities are appropriately regulated.</w:t>
      </w:r>
      <w:bookmarkEnd w:id="57"/>
      <w:bookmarkEnd w:id="58"/>
      <w:bookmarkEnd w:id="59"/>
    </w:p>
    <w:p w14:paraId="3629FB2C" w14:textId="77777777" w:rsidR="00D836E6" w:rsidRPr="008E7E37" w:rsidRDefault="00D836E6" w:rsidP="008E7E37">
      <w:pPr>
        <w:pStyle w:val="BodyText"/>
      </w:pPr>
      <w:r w:rsidRPr="008E7E37">
        <w:t>Kangaroo harvesters and processors must hold suitable permissions under both the Wildlife Act and the Meat Industry Act in order to participate in the program. The current legislative basis for the authorisation and licensing arrangements are described in section 2.</w:t>
      </w:r>
    </w:p>
    <w:p w14:paraId="03958D45" w14:textId="77777777" w:rsidR="00D836E6" w:rsidRPr="008E7E37" w:rsidRDefault="00D836E6" w:rsidP="008E7E37">
      <w:pPr>
        <w:pStyle w:val="BodyText"/>
      </w:pPr>
      <w:r w:rsidRPr="008E7E37">
        <w:t xml:space="preserve">Conditions will be applied to licences and authorisations that reflect the requirements set out in this plan. </w:t>
      </w:r>
    </w:p>
    <w:p w14:paraId="1B595215" w14:textId="77777777" w:rsidR="00D836E6" w:rsidRPr="008E7E37" w:rsidRDefault="00D836E6" w:rsidP="008E7E37">
      <w:pPr>
        <w:pStyle w:val="BodyText"/>
      </w:pPr>
      <w:r w:rsidRPr="008E7E37">
        <w:t>Participants will be required to adhere to tagging procedures as described in this plan and enacted via conditions.</w:t>
      </w:r>
    </w:p>
    <w:p w14:paraId="4CAEA414" w14:textId="77777777" w:rsidR="00D836E6" w:rsidRPr="008E7E37" w:rsidRDefault="00D836E6" w:rsidP="008E7E37">
      <w:pPr>
        <w:pStyle w:val="BodyText"/>
      </w:pPr>
      <w:r w:rsidRPr="008E7E37">
        <w:t>The authorising environment that determines permission requirements will be reviewed in the first year of the operation of the commercial harvest. If necessary, new or updated arrangements will be put in place.</w:t>
      </w:r>
    </w:p>
    <w:p w14:paraId="62D972CC" w14:textId="77777777" w:rsidR="00D836E6" w:rsidRPr="00D836E6" w:rsidRDefault="00D836E6" w:rsidP="00D836E6">
      <w:pPr>
        <w:spacing w:line="240" w:lineRule="auto"/>
      </w:pPr>
    </w:p>
    <w:tbl>
      <w:tblPr>
        <w:tblStyle w:val="TableGrid1"/>
        <w:tblW w:w="0" w:type="auto"/>
        <w:tblLook w:val="04A0" w:firstRow="1" w:lastRow="0" w:firstColumn="1" w:lastColumn="0" w:noHBand="0" w:noVBand="1"/>
      </w:tblPr>
      <w:tblGrid>
        <w:gridCol w:w="4476"/>
        <w:gridCol w:w="4487"/>
        <w:gridCol w:w="4475"/>
      </w:tblGrid>
      <w:tr w:rsidR="00D836E6" w:rsidRPr="00D836E6" w14:paraId="7F5C2EC8" w14:textId="77777777" w:rsidTr="00C218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476" w:type="dxa"/>
            <w:vAlign w:val="top"/>
          </w:tcPr>
          <w:p w14:paraId="4B15ECA7" w14:textId="77777777" w:rsidR="00D836E6" w:rsidRPr="00D836E6" w:rsidRDefault="00D836E6" w:rsidP="00D836E6">
            <w:pPr>
              <w:spacing w:after="120" w:line="240" w:lineRule="atLeast"/>
              <w:rPr>
                <w:rFonts w:ascii="Arial" w:hAnsi="Arial"/>
                <w:b/>
                <w:color w:val="363534"/>
                <w:sz w:val="20"/>
              </w:rPr>
            </w:pPr>
            <w:r w:rsidRPr="00D836E6">
              <w:rPr>
                <w:rFonts w:ascii="Arial" w:hAnsi="Arial"/>
                <w:b/>
                <w:color w:val="363534"/>
                <w:sz w:val="20"/>
              </w:rPr>
              <w:t>Requirements</w:t>
            </w:r>
          </w:p>
        </w:tc>
        <w:tc>
          <w:tcPr>
            <w:tcW w:w="4487" w:type="dxa"/>
          </w:tcPr>
          <w:p w14:paraId="232495C4"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Management actions</w:t>
            </w:r>
          </w:p>
        </w:tc>
        <w:tc>
          <w:tcPr>
            <w:tcW w:w="4475" w:type="dxa"/>
          </w:tcPr>
          <w:p w14:paraId="4D92448A"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Targets / indicators</w:t>
            </w:r>
          </w:p>
        </w:tc>
      </w:tr>
      <w:tr w:rsidR="00D836E6" w:rsidRPr="00D836E6" w14:paraId="3674F07F" w14:textId="77777777" w:rsidTr="00C2188B">
        <w:tc>
          <w:tcPr>
            <w:tcW w:w="4476" w:type="dxa"/>
          </w:tcPr>
          <w:p w14:paraId="0E7BA7E5" w14:textId="77777777" w:rsidR="00D836E6" w:rsidRPr="00D836E6" w:rsidRDefault="00D836E6" w:rsidP="00FC53A3">
            <w:pPr>
              <w:pStyle w:val="BodyText"/>
              <w:rPr>
                <w:rFonts w:ascii="Arial" w:hAnsi="Arial"/>
                <w:color w:val="363534"/>
                <w:sz w:val="20"/>
              </w:rPr>
            </w:pPr>
            <w:r w:rsidRPr="00FC53A3">
              <w:rPr>
                <w:sz w:val="20"/>
                <w:szCs w:val="22"/>
              </w:rPr>
              <w:t>All participants will be required to hold the appropriate authorisations and licences under relevant Victorian legislation.</w:t>
            </w:r>
          </w:p>
        </w:tc>
        <w:tc>
          <w:tcPr>
            <w:tcW w:w="4487" w:type="dxa"/>
          </w:tcPr>
          <w:p w14:paraId="38E4ABC6"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All kangaroo harvesters operating under this plan hold an </w:t>
            </w:r>
            <w:r w:rsidRPr="00103809">
              <w:rPr>
                <w:rFonts w:ascii="Arial" w:hAnsi="Arial"/>
                <w:color w:val="363534"/>
                <w:sz w:val="20"/>
              </w:rPr>
              <w:t>authorisation under section 28A(1)(h) of the Wildlife Act.</w:t>
            </w:r>
          </w:p>
          <w:p w14:paraId="379E8B85" w14:textId="03A4B88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All kangaroo harvesters operating under this plan are listed as </w:t>
            </w:r>
            <w:r w:rsidRPr="00146365">
              <w:rPr>
                <w:rFonts w:ascii="Arial" w:hAnsi="Arial"/>
                <w:color w:val="363534"/>
                <w:sz w:val="20"/>
              </w:rPr>
              <w:t>an Approved</w:t>
            </w:r>
            <w:r w:rsidRPr="00D836E6">
              <w:rPr>
                <w:rFonts w:ascii="Arial" w:hAnsi="Arial"/>
                <w:color w:val="363534"/>
                <w:sz w:val="20"/>
              </w:rPr>
              <w:t xml:space="preserve"> Supplier under the Food Safety Plan of a participating </w:t>
            </w:r>
            <w:r w:rsidR="009940D7">
              <w:rPr>
                <w:rFonts w:ascii="Arial" w:hAnsi="Arial"/>
                <w:color w:val="363534"/>
                <w:sz w:val="20"/>
              </w:rPr>
              <w:t>P</w:t>
            </w:r>
            <w:r w:rsidRPr="00D836E6">
              <w:rPr>
                <w:rFonts w:ascii="Arial" w:hAnsi="Arial"/>
                <w:color w:val="363534"/>
                <w:sz w:val="20"/>
              </w:rPr>
              <w:t xml:space="preserve">et </w:t>
            </w:r>
            <w:r w:rsidR="009940D7">
              <w:rPr>
                <w:rFonts w:ascii="Arial" w:hAnsi="Arial"/>
                <w:color w:val="363534"/>
                <w:sz w:val="20"/>
              </w:rPr>
              <w:t>M</w:t>
            </w:r>
            <w:r w:rsidRPr="00D836E6">
              <w:rPr>
                <w:rFonts w:ascii="Arial" w:hAnsi="Arial"/>
                <w:color w:val="363534"/>
                <w:sz w:val="20"/>
              </w:rPr>
              <w:t xml:space="preserve">eat </w:t>
            </w:r>
            <w:r w:rsidR="009940D7">
              <w:rPr>
                <w:rFonts w:ascii="Arial" w:hAnsi="Arial"/>
                <w:color w:val="363534"/>
                <w:sz w:val="20"/>
              </w:rPr>
              <w:t>P</w:t>
            </w:r>
            <w:r w:rsidRPr="00D836E6">
              <w:rPr>
                <w:rFonts w:ascii="Arial" w:hAnsi="Arial"/>
                <w:color w:val="363534"/>
                <w:sz w:val="20"/>
              </w:rPr>
              <w:t>rocessor</w:t>
            </w:r>
            <w:r w:rsidR="008A2483">
              <w:rPr>
                <w:rFonts w:ascii="Arial" w:hAnsi="Arial"/>
                <w:color w:val="363534"/>
                <w:sz w:val="20"/>
              </w:rPr>
              <w:t xml:space="preserve"> or Game Meat Processor</w:t>
            </w:r>
            <w:r w:rsidRPr="00D836E6">
              <w:rPr>
                <w:rFonts w:ascii="Arial" w:hAnsi="Arial"/>
                <w:color w:val="363534"/>
                <w:sz w:val="20"/>
              </w:rPr>
              <w:t>.</w:t>
            </w:r>
          </w:p>
          <w:p w14:paraId="585B36D2"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All kangaroo processors operating under this plan hold a Wildlife Processor licence under the Wildlife Act.</w:t>
            </w:r>
          </w:p>
          <w:p w14:paraId="3E52F766" w14:textId="4A1C612C"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All kangaroo processors operating under this plan hold a Pet Meat Processor licence</w:t>
            </w:r>
            <w:r w:rsidR="008A2483">
              <w:rPr>
                <w:rFonts w:ascii="Arial" w:hAnsi="Arial"/>
                <w:color w:val="363534"/>
                <w:sz w:val="20"/>
              </w:rPr>
              <w:t xml:space="preserve"> or Game Meat Processor </w:t>
            </w:r>
            <w:r w:rsidR="00534E9E">
              <w:rPr>
                <w:rFonts w:ascii="Arial" w:hAnsi="Arial"/>
                <w:color w:val="363534"/>
                <w:sz w:val="20"/>
              </w:rPr>
              <w:t>l</w:t>
            </w:r>
            <w:r w:rsidR="008A2483">
              <w:rPr>
                <w:rFonts w:ascii="Arial" w:hAnsi="Arial"/>
                <w:color w:val="363534"/>
                <w:sz w:val="20"/>
              </w:rPr>
              <w:t>icence</w:t>
            </w:r>
            <w:r w:rsidRPr="00D836E6">
              <w:rPr>
                <w:rFonts w:ascii="Arial" w:hAnsi="Arial"/>
                <w:color w:val="363534"/>
                <w:sz w:val="20"/>
              </w:rPr>
              <w:t xml:space="preserve"> under the Meat Industry Regulations.</w:t>
            </w:r>
          </w:p>
          <w:p w14:paraId="54A4ECB7" w14:textId="25BD33C2" w:rsidR="00430E5F" w:rsidRDefault="00D836E6" w:rsidP="00D836E6">
            <w:pPr>
              <w:spacing w:after="120" w:line="240" w:lineRule="atLeast"/>
              <w:rPr>
                <w:rFonts w:ascii="Arial" w:hAnsi="Arial"/>
                <w:color w:val="363534"/>
                <w:sz w:val="20"/>
              </w:rPr>
            </w:pPr>
            <w:r w:rsidRPr="00D836E6">
              <w:rPr>
                <w:rFonts w:ascii="Arial" w:hAnsi="Arial"/>
                <w:color w:val="363534"/>
                <w:sz w:val="20"/>
              </w:rPr>
              <w:t xml:space="preserve">- Operators of all field depots operating under this plan hold a Game Meat Processing Facility (Field Depot) licence </w:t>
            </w:r>
            <w:r w:rsidR="00430E5F">
              <w:rPr>
                <w:rFonts w:ascii="Arial" w:hAnsi="Arial"/>
                <w:color w:val="363534"/>
                <w:sz w:val="20"/>
              </w:rPr>
              <w:t>as specified in PrimeSafe’s Wild Game Meat Harvesting Guidelines.*</w:t>
            </w:r>
          </w:p>
          <w:p w14:paraId="533CDD3E" w14:textId="66774D7A" w:rsidR="00083BDE" w:rsidRPr="00D836E6" w:rsidRDefault="00083BDE" w:rsidP="00D836E6">
            <w:pPr>
              <w:spacing w:after="120" w:line="240" w:lineRule="atLeast"/>
              <w:rPr>
                <w:rFonts w:ascii="Arial" w:hAnsi="Arial"/>
                <w:color w:val="363534"/>
                <w:sz w:val="20"/>
              </w:rPr>
            </w:pPr>
            <w:r>
              <w:rPr>
                <w:rFonts w:ascii="Arial" w:hAnsi="Arial"/>
                <w:color w:val="363534"/>
                <w:sz w:val="20"/>
              </w:rPr>
              <w:t>- Operators of all harvest vehicles operating under this plan hold a Game Meat Processing Facility (</w:t>
            </w:r>
            <w:r w:rsidR="005C126F">
              <w:rPr>
                <w:rFonts w:ascii="Arial" w:hAnsi="Arial"/>
                <w:color w:val="363534"/>
                <w:sz w:val="20"/>
              </w:rPr>
              <w:t xml:space="preserve">Harvest Vehicle) licence </w:t>
            </w:r>
            <w:r w:rsidR="00493FF8">
              <w:rPr>
                <w:rFonts w:ascii="Arial" w:hAnsi="Arial"/>
                <w:color w:val="363534"/>
                <w:sz w:val="20"/>
              </w:rPr>
              <w:t xml:space="preserve">as specified in PrimeSafe’s Wild Game Meat Harvesting </w:t>
            </w:r>
            <w:r w:rsidR="004E3F67">
              <w:rPr>
                <w:rFonts w:ascii="Arial" w:hAnsi="Arial"/>
                <w:color w:val="363534"/>
                <w:sz w:val="20"/>
              </w:rPr>
              <w:t>Guidelines</w:t>
            </w:r>
            <w:r w:rsidR="005C126F">
              <w:rPr>
                <w:rFonts w:ascii="Arial" w:hAnsi="Arial"/>
                <w:color w:val="363534"/>
                <w:sz w:val="20"/>
              </w:rPr>
              <w:t>.</w:t>
            </w:r>
            <w:r w:rsidR="00650641">
              <w:rPr>
                <w:rFonts w:ascii="Arial" w:hAnsi="Arial"/>
                <w:color w:val="363534"/>
                <w:sz w:val="20"/>
              </w:rPr>
              <w:t>*</w:t>
            </w:r>
          </w:p>
          <w:p w14:paraId="108317EB" w14:textId="68524323" w:rsidR="00650641" w:rsidRPr="00FC53A3" w:rsidRDefault="00650641" w:rsidP="00D836E6">
            <w:pPr>
              <w:spacing w:after="120" w:line="240" w:lineRule="atLeast"/>
              <w:rPr>
                <w:rFonts w:ascii="Arial" w:hAnsi="Arial"/>
                <w:color w:val="363534"/>
                <w:sz w:val="20"/>
              </w:rPr>
            </w:pPr>
            <w:r w:rsidRPr="008E7E37">
              <w:rPr>
                <w:rFonts w:ascii="Arial" w:hAnsi="Arial"/>
                <w:color w:val="363534"/>
                <w:szCs w:val="18"/>
              </w:rPr>
              <w:t xml:space="preserve">*The licensing requirements for pet food vehicles were introduced in early 2020 and operators </w:t>
            </w:r>
            <w:r w:rsidR="006E7A37" w:rsidRPr="008E7E37">
              <w:rPr>
                <w:rFonts w:ascii="Arial" w:hAnsi="Arial"/>
                <w:color w:val="363534"/>
                <w:szCs w:val="18"/>
              </w:rPr>
              <w:t>had</w:t>
            </w:r>
            <w:r w:rsidRPr="008E7E37">
              <w:rPr>
                <w:rFonts w:ascii="Arial" w:hAnsi="Arial"/>
                <w:color w:val="363534"/>
                <w:szCs w:val="18"/>
              </w:rPr>
              <w:t xml:space="preserve"> until 15 October 2020 to obtain the necessary licences for their vehicles</w:t>
            </w:r>
            <w:r w:rsidR="001D1F3F" w:rsidRPr="008E7E37">
              <w:rPr>
                <w:rFonts w:ascii="Arial" w:hAnsi="Arial"/>
                <w:color w:val="363534"/>
                <w:szCs w:val="18"/>
              </w:rPr>
              <w:t xml:space="preserve">. After this date </w:t>
            </w:r>
            <w:r w:rsidRPr="008E7E37">
              <w:rPr>
                <w:rFonts w:ascii="Arial" w:hAnsi="Arial"/>
                <w:color w:val="363534"/>
                <w:szCs w:val="18"/>
              </w:rPr>
              <w:t xml:space="preserve">enforcement action </w:t>
            </w:r>
            <w:r w:rsidR="001D1F3F" w:rsidRPr="008E7E37">
              <w:rPr>
                <w:rFonts w:ascii="Arial" w:hAnsi="Arial"/>
                <w:color w:val="363534"/>
                <w:szCs w:val="18"/>
              </w:rPr>
              <w:t>will be</w:t>
            </w:r>
            <w:r w:rsidRPr="008E7E37">
              <w:rPr>
                <w:rFonts w:ascii="Arial" w:hAnsi="Arial"/>
                <w:color w:val="363534"/>
                <w:szCs w:val="18"/>
              </w:rPr>
              <w:t xml:space="preserve"> taken in relation to any unlicensed vehicles used for this purpose in Victoria.</w:t>
            </w:r>
          </w:p>
        </w:tc>
        <w:tc>
          <w:tcPr>
            <w:tcW w:w="4475" w:type="dxa"/>
          </w:tcPr>
          <w:p w14:paraId="10393B6F"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harvesters hold an authorisation under the Wildlife Act.</w:t>
            </w:r>
          </w:p>
          <w:p w14:paraId="55091A73" w14:textId="17483122"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harvesters are listed as a</w:t>
            </w:r>
            <w:r w:rsidR="00146365">
              <w:rPr>
                <w:rFonts w:ascii="Arial" w:hAnsi="Arial"/>
                <w:color w:val="363534"/>
                <w:sz w:val="20"/>
              </w:rPr>
              <w:t>n Approved</w:t>
            </w:r>
            <w:r w:rsidR="00193344">
              <w:rPr>
                <w:rFonts w:ascii="Arial" w:hAnsi="Arial"/>
                <w:color w:val="363534"/>
                <w:sz w:val="20"/>
              </w:rPr>
              <w:t xml:space="preserve"> </w:t>
            </w:r>
            <w:r w:rsidRPr="00D836E6">
              <w:rPr>
                <w:rFonts w:ascii="Arial" w:hAnsi="Arial"/>
                <w:color w:val="363534"/>
                <w:sz w:val="20"/>
              </w:rPr>
              <w:t>Supplier.</w:t>
            </w:r>
          </w:p>
          <w:p w14:paraId="5081734F"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processors hold a Wildlife Processor licence.</w:t>
            </w:r>
          </w:p>
          <w:p w14:paraId="323C7560" w14:textId="4791A3FE" w:rsidR="00D836E6" w:rsidRPr="00D836E6" w:rsidRDefault="00D836E6" w:rsidP="00D836E6">
            <w:pPr>
              <w:spacing w:after="120"/>
              <w:rPr>
                <w:rFonts w:ascii="Arial" w:hAnsi="Arial"/>
                <w:color w:val="363534"/>
                <w:sz w:val="20"/>
              </w:rPr>
            </w:pPr>
            <w:r w:rsidRPr="00D836E6">
              <w:rPr>
                <w:rFonts w:ascii="Arial" w:hAnsi="Arial"/>
                <w:color w:val="363534"/>
                <w:sz w:val="20"/>
              </w:rPr>
              <w:t>- 100% of processors hold a Pet Meat Processor licence</w:t>
            </w:r>
            <w:r w:rsidR="008A2483">
              <w:rPr>
                <w:rFonts w:ascii="Arial" w:hAnsi="Arial"/>
                <w:color w:val="363534"/>
                <w:sz w:val="20"/>
              </w:rPr>
              <w:t xml:space="preserve"> or Game Meat Processor </w:t>
            </w:r>
            <w:r w:rsidR="00534E9E">
              <w:rPr>
                <w:rFonts w:ascii="Arial" w:hAnsi="Arial"/>
                <w:color w:val="363534"/>
                <w:sz w:val="20"/>
              </w:rPr>
              <w:t>l</w:t>
            </w:r>
            <w:r w:rsidR="008A2483">
              <w:rPr>
                <w:rFonts w:ascii="Arial" w:hAnsi="Arial"/>
                <w:color w:val="363534"/>
                <w:sz w:val="20"/>
              </w:rPr>
              <w:t>icence</w:t>
            </w:r>
            <w:r w:rsidRPr="00D836E6">
              <w:rPr>
                <w:rFonts w:ascii="Arial" w:hAnsi="Arial"/>
                <w:color w:val="363534"/>
                <w:sz w:val="20"/>
              </w:rPr>
              <w:t>.</w:t>
            </w:r>
          </w:p>
          <w:p w14:paraId="5ACB89CF" w14:textId="4F9EDC9F" w:rsidR="00D836E6" w:rsidRDefault="00D836E6" w:rsidP="00D836E6">
            <w:pPr>
              <w:spacing w:after="120"/>
              <w:rPr>
                <w:rFonts w:ascii="Arial" w:hAnsi="Arial"/>
                <w:color w:val="363534"/>
                <w:sz w:val="20"/>
              </w:rPr>
            </w:pPr>
            <w:r w:rsidRPr="00D836E6">
              <w:rPr>
                <w:rFonts w:ascii="Arial" w:hAnsi="Arial"/>
                <w:color w:val="363534"/>
                <w:sz w:val="20"/>
              </w:rPr>
              <w:t>- 100% of field depot operators hold a Game Meat Processing Facility (Field Depot) licence.</w:t>
            </w:r>
          </w:p>
          <w:p w14:paraId="75796F3C" w14:textId="73D93EC6" w:rsidR="005C126F" w:rsidRPr="00D836E6" w:rsidRDefault="005C126F" w:rsidP="005C126F">
            <w:pPr>
              <w:spacing w:after="120"/>
              <w:rPr>
                <w:rFonts w:ascii="Arial" w:hAnsi="Arial"/>
                <w:color w:val="363534"/>
                <w:sz w:val="20"/>
              </w:rPr>
            </w:pPr>
            <w:r w:rsidRPr="00D836E6">
              <w:rPr>
                <w:rFonts w:ascii="Arial" w:hAnsi="Arial"/>
                <w:color w:val="363534"/>
                <w:sz w:val="20"/>
              </w:rPr>
              <w:t xml:space="preserve">- 100% of </w:t>
            </w:r>
            <w:r w:rsidR="00B13865">
              <w:rPr>
                <w:rFonts w:ascii="Arial" w:hAnsi="Arial"/>
                <w:color w:val="363534"/>
                <w:sz w:val="20"/>
              </w:rPr>
              <w:t>harvest vehicle</w:t>
            </w:r>
            <w:r w:rsidRPr="00D836E6">
              <w:rPr>
                <w:rFonts w:ascii="Arial" w:hAnsi="Arial"/>
                <w:color w:val="363534"/>
                <w:sz w:val="20"/>
              </w:rPr>
              <w:t xml:space="preserve"> operators hold a Game Meat Processing Facility (</w:t>
            </w:r>
            <w:r>
              <w:rPr>
                <w:rFonts w:ascii="Arial" w:hAnsi="Arial"/>
                <w:color w:val="363534"/>
                <w:sz w:val="20"/>
              </w:rPr>
              <w:t>Harvest Vehicle</w:t>
            </w:r>
            <w:r w:rsidRPr="00D836E6">
              <w:rPr>
                <w:rFonts w:ascii="Arial" w:hAnsi="Arial"/>
                <w:color w:val="363534"/>
                <w:sz w:val="20"/>
              </w:rPr>
              <w:t>) licence.</w:t>
            </w:r>
          </w:p>
          <w:p w14:paraId="78E49D74" w14:textId="77777777" w:rsidR="005C126F" w:rsidRPr="00D836E6" w:rsidRDefault="005C126F" w:rsidP="00D836E6">
            <w:pPr>
              <w:spacing w:after="120"/>
              <w:rPr>
                <w:rFonts w:ascii="Arial" w:hAnsi="Arial"/>
                <w:color w:val="363534"/>
                <w:sz w:val="20"/>
              </w:rPr>
            </w:pPr>
          </w:p>
          <w:p w14:paraId="4D72C1DC" w14:textId="77777777" w:rsidR="00D836E6" w:rsidRPr="00FC53A3" w:rsidRDefault="00D836E6" w:rsidP="00D836E6">
            <w:pPr>
              <w:spacing w:after="120"/>
              <w:rPr>
                <w:rFonts w:ascii="Arial" w:hAnsi="Arial"/>
                <w:color w:val="363534"/>
                <w:sz w:val="20"/>
              </w:rPr>
            </w:pPr>
          </w:p>
          <w:p w14:paraId="4EE15B35" w14:textId="77777777" w:rsidR="00D836E6" w:rsidRPr="00FC53A3" w:rsidRDefault="00D836E6" w:rsidP="00735C9B">
            <w:pPr>
              <w:spacing w:after="120"/>
              <w:rPr>
                <w:rFonts w:ascii="Arial" w:hAnsi="Arial"/>
                <w:color w:val="363534"/>
                <w:sz w:val="20"/>
              </w:rPr>
            </w:pPr>
          </w:p>
        </w:tc>
      </w:tr>
      <w:tr w:rsidR="00D836E6" w:rsidRPr="00D836E6" w14:paraId="2433A1D0" w14:textId="77777777" w:rsidTr="00C2188B">
        <w:tc>
          <w:tcPr>
            <w:tcW w:w="4476" w:type="dxa"/>
          </w:tcPr>
          <w:p w14:paraId="3F3B15B9" w14:textId="77777777" w:rsidR="00D836E6" w:rsidRPr="00FC53A3" w:rsidRDefault="00D836E6" w:rsidP="00FC53A3">
            <w:pPr>
              <w:pStyle w:val="BodyText"/>
              <w:rPr>
                <w:sz w:val="20"/>
                <w:szCs w:val="22"/>
              </w:rPr>
            </w:pPr>
            <w:r w:rsidRPr="00FC53A3">
              <w:rPr>
                <w:sz w:val="20"/>
                <w:szCs w:val="22"/>
              </w:rPr>
              <w:t xml:space="preserve">Conditions will be applied to authorisations and licences that reflect the requirements of this plan, to ensure that participants are required to conduct their activities consistent with the plan. </w:t>
            </w:r>
          </w:p>
        </w:tc>
        <w:tc>
          <w:tcPr>
            <w:tcW w:w="4487" w:type="dxa"/>
          </w:tcPr>
          <w:p w14:paraId="58BD2F06"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Standard conditions reflecting the requirements of this plan are included on authorisation templates and provided to every authorised harvester.</w:t>
            </w:r>
          </w:p>
          <w:p w14:paraId="6CC1EAB2"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Conditions to facilitate this plan are included on Wildlife Processor licences.</w:t>
            </w:r>
          </w:p>
          <w:p w14:paraId="66558F9F"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Holders of authorisations and licences are informed in writing of changes to conditions prior to those changes being implemented.</w:t>
            </w:r>
          </w:p>
          <w:p w14:paraId="7B73A265"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Conditions will be reviewed and updated as required, in response to changes in regulatory arrangements or operational/administrative policies.</w:t>
            </w:r>
          </w:p>
        </w:tc>
        <w:tc>
          <w:tcPr>
            <w:tcW w:w="4475" w:type="dxa"/>
          </w:tcPr>
          <w:p w14:paraId="1E2A0284" w14:textId="77777777" w:rsidR="00D836E6" w:rsidRPr="00D836E6" w:rsidRDefault="00D836E6" w:rsidP="00D836E6">
            <w:pPr>
              <w:spacing w:after="120" w:line="240" w:lineRule="atLeast"/>
              <w:ind w:left="0"/>
              <w:rPr>
                <w:rFonts w:ascii="Arial" w:hAnsi="Arial"/>
                <w:color w:val="363534"/>
                <w:sz w:val="20"/>
              </w:rPr>
            </w:pPr>
            <w:r w:rsidRPr="00D836E6">
              <w:rPr>
                <w:rFonts w:ascii="Arial" w:hAnsi="Arial"/>
                <w:color w:val="363534"/>
                <w:sz w:val="20"/>
              </w:rPr>
              <w:t>- 100% of authorisation and licence holders are provided with and aware of the conditions of their licence or authorisation.</w:t>
            </w:r>
          </w:p>
          <w:p w14:paraId="7B02F336" w14:textId="77777777" w:rsidR="00D836E6" w:rsidRPr="00D836E6" w:rsidRDefault="00D836E6" w:rsidP="00D836E6">
            <w:pPr>
              <w:spacing w:after="120" w:line="240" w:lineRule="atLeast"/>
              <w:ind w:left="0"/>
              <w:rPr>
                <w:rFonts w:ascii="Arial" w:hAnsi="Arial"/>
                <w:color w:val="363534"/>
                <w:sz w:val="20"/>
              </w:rPr>
            </w:pPr>
            <w:r w:rsidRPr="00D836E6">
              <w:rPr>
                <w:rFonts w:ascii="Arial" w:hAnsi="Arial"/>
                <w:color w:val="363534"/>
                <w:sz w:val="20"/>
              </w:rPr>
              <w:t>- 100% of authorisation and licence holders are advised of changes to conditions before they are implemented.</w:t>
            </w:r>
          </w:p>
          <w:p w14:paraId="3B396710" w14:textId="77777777" w:rsidR="00D836E6" w:rsidRPr="00D836E6" w:rsidRDefault="00D836E6" w:rsidP="00D836E6">
            <w:pPr>
              <w:spacing w:after="120" w:line="240" w:lineRule="atLeast"/>
              <w:ind w:left="0"/>
              <w:rPr>
                <w:rFonts w:ascii="Arial" w:hAnsi="Arial"/>
                <w:color w:val="363534"/>
                <w:sz w:val="20"/>
              </w:rPr>
            </w:pPr>
            <w:r w:rsidRPr="00D836E6">
              <w:rPr>
                <w:rFonts w:ascii="Arial" w:hAnsi="Arial"/>
                <w:color w:val="363534"/>
                <w:sz w:val="20"/>
              </w:rPr>
              <w:t xml:space="preserve"> </w:t>
            </w:r>
          </w:p>
        </w:tc>
      </w:tr>
      <w:tr w:rsidR="00D836E6" w:rsidRPr="00D836E6" w14:paraId="2E5D7488" w14:textId="77777777" w:rsidTr="00C2188B">
        <w:tc>
          <w:tcPr>
            <w:tcW w:w="4476" w:type="dxa"/>
          </w:tcPr>
          <w:p w14:paraId="6BD36999" w14:textId="1E6846D8" w:rsidR="00D836E6" w:rsidRPr="00FC53A3" w:rsidRDefault="00D836E6" w:rsidP="00FC53A3">
            <w:pPr>
              <w:pStyle w:val="BodyText"/>
              <w:rPr>
                <w:sz w:val="20"/>
                <w:szCs w:val="22"/>
              </w:rPr>
            </w:pPr>
            <w:r w:rsidRPr="00FC53A3">
              <w:rPr>
                <w:sz w:val="20"/>
                <w:szCs w:val="22"/>
              </w:rPr>
              <w:t>DJPR or its agent will issue kangaroo harvesters with tags corresponding to an allocation of the harvest quota for each zone. Tags will be restricted based on the quota for a given year for each harvest zone. A tag must be affixed to the carcass of each kangaroo killed by a harvester. The maximum number of tags available to a harvester at any one time will be set by DJPR or its agent, applied in an equitable and consistent way, and the information made available to participants prior to application for a quota allocation.</w:t>
            </w:r>
          </w:p>
          <w:p w14:paraId="288705E6" w14:textId="6CBBA208" w:rsidR="00D836E6" w:rsidRPr="00FC53A3" w:rsidRDefault="00D836E6" w:rsidP="00FC53A3">
            <w:pPr>
              <w:pStyle w:val="BodyText"/>
              <w:rPr>
                <w:sz w:val="20"/>
                <w:szCs w:val="22"/>
              </w:rPr>
            </w:pPr>
          </w:p>
        </w:tc>
        <w:tc>
          <w:tcPr>
            <w:tcW w:w="4487" w:type="dxa"/>
          </w:tcPr>
          <w:p w14:paraId="5EFA1102"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The number of tags issued does not exceed the commercial quota for any zone in any year.</w:t>
            </w:r>
          </w:p>
          <w:p w14:paraId="3A6B6C5E"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DJPR or its agent specifies a maximum number of tags available to a harvester at one time and makes this information publicly available. Tags issued in a single allocation to a harvester do not exceed this number.</w:t>
            </w:r>
          </w:p>
          <w:p w14:paraId="0066FD83" w14:textId="11BBAF4C" w:rsidR="001A09DA" w:rsidRPr="001A09DA" w:rsidRDefault="001A09DA" w:rsidP="00FC53A3">
            <w:pPr>
              <w:spacing w:after="120" w:line="240" w:lineRule="atLeast"/>
              <w:rPr>
                <w:rFonts w:ascii="Arial" w:hAnsi="Arial"/>
                <w:color w:val="363534"/>
                <w:sz w:val="20"/>
              </w:rPr>
            </w:pPr>
            <w:r w:rsidRPr="001A09DA">
              <w:rPr>
                <w:rFonts w:ascii="Arial" w:hAnsi="Arial"/>
                <w:color w:val="363534"/>
                <w:sz w:val="20"/>
              </w:rPr>
              <w:t>-</w:t>
            </w:r>
            <w:r>
              <w:rPr>
                <w:rFonts w:ascii="Arial" w:hAnsi="Arial"/>
                <w:color w:val="363534"/>
                <w:sz w:val="20"/>
              </w:rPr>
              <w:t xml:space="preserve"> </w:t>
            </w:r>
            <w:r w:rsidRPr="001A09DA">
              <w:rPr>
                <w:rFonts w:ascii="Arial" w:hAnsi="Arial"/>
                <w:color w:val="363534"/>
                <w:sz w:val="20"/>
              </w:rPr>
              <w:t xml:space="preserve">Each kangaroo killed by a harvester must have a tag affixed regardless of whether or not the kangaroo is removed from the property for processing. </w:t>
            </w:r>
          </w:p>
          <w:p w14:paraId="0459DBC9" w14:textId="77777777" w:rsidR="001A09DA" w:rsidRDefault="001A09DA" w:rsidP="001A09DA">
            <w:pPr>
              <w:spacing w:after="120" w:line="240" w:lineRule="atLeast"/>
              <w:rPr>
                <w:rFonts w:ascii="Arial" w:hAnsi="Arial"/>
                <w:color w:val="363534"/>
                <w:sz w:val="20"/>
              </w:rPr>
            </w:pPr>
            <w:r w:rsidRPr="001A09DA">
              <w:rPr>
                <w:rFonts w:ascii="Arial" w:hAnsi="Arial"/>
                <w:color w:val="363534"/>
                <w:sz w:val="20"/>
              </w:rPr>
              <w:t>-</w:t>
            </w:r>
            <w:r>
              <w:rPr>
                <w:rFonts w:ascii="Arial" w:hAnsi="Arial"/>
                <w:color w:val="363534"/>
                <w:sz w:val="20"/>
              </w:rPr>
              <w:t xml:space="preserve"> </w:t>
            </w:r>
            <w:r w:rsidRPr="001A09DA">
              <w:rPr>
                <w:rFonts w:ascii="Arial" w:hAnsi="Arial"/>
                <w:color w:val="363534"/>
                <w:sz w:val="20"/>
              </w:rPr>
              <w:t xml:space="preserve">Tagging is not, however, required for pouch young and young at foot that are euthanised in accordance with the National Code. </w:t>
            </w:r>
          </w:p>
          <w:p w14:paraId="333D0D6E" w14:textId="77777777" w:rsidR="009E5372" w:rsidRDefault="00D836E6" w:rsidP="001A09DA">
            <w:pPr>
              <w:spacing w:after="120" w:line="240" w:lineRule="atLeast"/>
              <w:rPr>
                <w:rFonts w:ascii="Arial" w:hAnsi="Arial"/>
                <w:color w:val="363534"/>
                <w:sz w:val="20"/>
              </w:rPr>
            </w:pPr>
            <w:r w:rsidRPr="00D836E6">
              <w:rPr>
                <w:rFonts w:ascii="Arial" w:hAnsi="Arial"/>
                <w:color w:val="363534"/>
                <w:sz w:val="20"/>
              </w:rPr>
              <w:t xml:space="preserve">- No harvester receives a new allocation of tags until their previous allocation </w:t>
            </w:r>
            <w:r w:rsidR="003C3E88">
              <w:rPr>
                <w:rFonts w:ascii="Arial" w:hAnsi="Arial"/>
                <w:color w:val="363534"/>
                <w:sz w:val="20"/>
              </w:rPr>
              <w:t>has been partly</w:t>
            </w:r>
            <w:r w:rsidRPr="00D836E6">
              <w:rPr>
                <w:rFonts w:ascii="Arial" w:hAnsi="Arial"/>
                <w:color w:val="363534"/>
                <w:sz w:val="20"/>
              </w:rPr>
              <w:t xml:space="preserve"> exhausted</w:t>
            </w:r>
            <w:r w:rsidR="003C3E88">
              <w:rPr>
                <w:rFonts w:ascii="Arial" w:hAnsi="Arial"/>
                <w:color w:val="363534"/>
                <w:sz w:val="20"/>
              </w:rPr>
              <w:t xml:space="preserve">, </w:t>
            </w:r>
            <w:r w:rsidR="0053466F">
              <w:rPr>
                <w:rFonts w:ascii="Arial" w:hAnsi="Arial"/>
                <w:color w:val="363534"/>
                <w:sz w:val="20"/>
              </w:rPr>
              <w:t>in line with business rules at the time</w:t>
            </w:r>
            <w:r w:rsidRPr="00D836E6">
              <w:rPr>
                <w:rFonts w:ascii="Arial" w:hAnsi="Arial"/>
                <w:color w:val="363534"/>
                <w:sz w:val="20"/>
              </w:rPr>
              <w:t>.</w:t>
            </w:r>
          </w:p>
          <w:p w14:paraId="43BDD88C" w14:textId="7C546790" w:rsidR="003141EF" w:rsidRPr="00D836E6" w:rsidRDefault="003141EF" w:rsidP="001A09DA">
            <w:pPr>
              <w:spacing w:after="120" w:line="240" w:lineRule="atLeast"/>
              <w:rPr>
                <w:rFonts w:ascii="Arial" w:hAnsi="Arial"/>
                <w:color w:val="363534"/>
                <w:sz w:val="20"/>
              </w:rPr>
            </w:pPr>
            <w:r w:rsidRPr="000626EB">
              <w:rPr>
                <w:rFonts w:ascii="Arial" w:hAnsi="Arial"/>
                <w:color w:val="363534"/>
                <w:sz w:val="20"/>
              </w:rPr>
              <w:t xml:space="preserve">- </w:t>
            </w:r>
            <w:r w:rsidR="00A6103C" w:rsidRPr="000626EB">
              <w:rPr>
                <w:rFonts w:ascii="Arial" w:hAnsi="Arial"/>
                <w:color w:val="363534"/>
                <w:sz w:val="20"/>
              </w:rPr>
              <w:t>In the event</w:t>
            </w:r>
            <w:r w:rsidRPr="000626EB">
              <w:rPr>
                <w:rFonts w:ascii="Arial" w:hAnsi="Arial"/>
                <w:color w:val="363534"/>
                <w:sz w:val="20"/>
              </w:rPr>
              <w:t xml:space="preserve"> a special quota </w:t>
            </w:r>
            <w:r w:rsidR="00A6103C" w:rsidRPr="000626EB">
              <w:rPr>
                <w:rFonts w:ascii="Arial" w:hAnsi="Arial"/>
                <w:color w:val="363534"/>
                <w:sz w:val="20"/>
              </w:rPr>
              <w:t>is</w:t>
            </w:r>
            <w:r w:rsidRPr="000626EB">
              <w:rPr>
                <w:rFonts w:ascii="Arial" w:hAnsi="Arial"/>
                <w:color w:val="363534"/>
                <w:sz w:val="20"/>
              </w:rPr>
              <w:t xml:space="preserve"> issued for a specified area of public land, the land manager advises DJPR or its agent how many tags to issue to each of its nominated harvesters.</w:t>
            </w:r>
          </w:p>
        </w:tc>
        <w:tc>
          <w:tcPr>
            <w:tcW w:w="4475" w:type="dxa"/>
          </w:tcPr>
          <w:p w14:paraId="65295636" w14:textId="147D5C69"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w:t>
            </w:r>
            <w:r w:rsidR="001A09DA" w:rsidRPr="001A09DA">
              <w:rPr>
                <w:rFonts w:ascii="Arial" w:hAnsi="Arial"/>
                <w:color w:val="363534"/>
                <w:sz w:val="20"/>
              </w:rPr>
              <w:t xml:space="preserve">100% of kangaroos killed by a harvester </w:t>
            </w:r>
            <w:r w:rsidR="00827A23">
              <w:rPr>
                <w:rFonts w:ascii="Arial" w:hAnsi="Arial"/>
                <w:color w:val="363534"/>
                <w:sz w:val="20"/>
              </w:rPr>
              <w:t>operating under a</w:t>
            </w:r>
            <w:r w:rsidR="0056175B">
              <w:rPr>
                <w:rFonts w:ascii="Arial" w:hAnsi="Arial"/>
                <w:color w:val="363534"/>
                <w:sz w:val="20"/>
              </w:rPr>
              <w:t xml:space="preserve"> harvester authorisation </w:t>
            </w:r>
            <w:r w:rsidR="001A09DA" w:rsidRPr="001A09DA">
              <w:rPr>
                <w:rFonts w:ascii="Arial" w:hAnsi="Arial"/>
                <w:color w:val="363534"/>
                <w:sz w:val="20"/>
              </w:rPr>
              <w:t>have tags affixed (except pouch young and young at foot).</w:t>
            </w:r>
          </w:p>
          <w:p w14:paraId="7DDD5045" w14:textId="77777777" w:rsidR="00D836E6" w:rsidRPr="00D836E6" w:rsidRDefault="00D836E6" w:rsidP="00D836E6">
            <w:pPr>
              <w:spacing w:after="120"/>
              <w:rPr>
                <w:rFonts w:ascii="Arial" w:hAnsi="Arial"/>
                <w:color w:val="363534"/>
                <w:sz w:val="20"/>
              </w:rPr>
            </w:pPr>
          </w:p>
        </w:tc>
      </w:tr>
      <w:tr w:rsidR="00D836E6" w:rsidRPr="00D836E6" w14:paraId="26457E53" w14:textId="77777777" w:rsidTr="00C2188B">
        <w:tc>
          <w:tcPr>
            <w:tcW w:w="4476" w:type="dxa"/>
          </w:tcPr>
          <w:p w14:paraId="524C5CD9" w14:textId="77777777" w:rsidR="00D836E6" w:rsidRPr="00D836E6" w:rsidRDefault="00D836E6" w:rsidP="00FC53A3">
            <w:pPr>
              <w:pStyle w:val="BodyText"/>
              <w:rPr>
                <w:rFonts w:ascii="Arial" w:hAnsi="Arial"/>
                <w:color w:val="363534"/>
                <w:sz w:val="20"/>
              </w:rPr>
            </w:pPr>
            <w:r w:rsidRPr="00FC53A3">
              <w:rPr>
                <w:sz w:val="20"/>
                <w:szCs w:val="22"/>
              </w:rPr>
              <w:t>Reporting systems will enable geotagging of harvest locations to ensure harvesting is occurring only where permitted and that tags are being used in the correct zones.</w:t>
            </w:r>
          </w:p>
        </w:tc>
        <w:tc>
          <w:tcPr>
            <w:tcW w:w="4487" w:type="dxa"/>
          </w:tcPr>
          <w:p w14:paraId="5692C9B2" w14:textId="25931C3E" w:rsidR="00D836E6" w:rsidRPr="00D836E6" w:rsidRDefault="00D836E6" w:rsidP="00FC53A3">
            <w:pPr>
              <w:spacing w:after="120" w:line="240" w:lineRule="atLeast"/>
              <w:rPr>
                <w:rFonts w:ascii="Arial" w:hAnsi="Arial"/>
                <w:color w:val="363534"/>
                <w:sz w:val="20"/>
              </w:rPr>
            </w:pPr>
            <w:r w:rsidRPr="00D836E6">
              <w:rPr>
                <w:rFonts w:ascii="Arial" w:hAnsi="Arial"/>
                <w:color w:val="363534"/>
                <w:sz w:val="20"/>
              </w:rPr>
              <w:t xml:space="preserve">- Tags are barcoded and the </w:t>
            </w:r>
            <w:r w:rsidR="00FF22B5">
              <w:rPr>
                <w:rFonts w:ascii="Arial" w:hAnsi="Arial"/>
                <w:color w:val="363534"/>
                <w:sz w:val="20"/>
              </w:rPr>
              <w:t>reporting platform</w:t>
            </w:r>
            <w:r w:rsidRPr="00D836E6">
              <w:rPr>
                <w:rFonts w:ascii="Arial" w:hAnsi="Arial"/>
                <w:color w:val="363534"/>
                <w:sz w:val="20"/>
              </w:rPr>
              <w:t xml:space="preserve"> enables scanned tags to be automatically geotagged.</w:t>
            </w:r>
          </w:p>
        </w:tc>
        <w:tc>
          <w:tcPr>
            <w:tcW w:w="4475" w:type="dxa"/>
          </w:tcPr>
          <w:p w14:paraId="58509BD6" w14:textId="77777777" w:rsidR="00D836E6" w:rsidRPr="00D836E6" w:rsidRDefault="00D836E6" w:rsidP="00FC53A3">
            <w:pPr>
              <w:spacing w:after="120" w:line="240" w:lineRule="atLeast"/>
              <w:rPr>
                <w:rFonts w:ascii="Arial" w:hAnsi="Arial"/>
                <w:color w:val="363534"/>
                <w:sz w:val="20"/>
              </w:rPr>
            </w:pPr>
            <w:r w:rsidRPr="00D836E6">
              <w:rPr>
                <w:rFonts w:ascii="Arial" w:hAnsi="Arial"/>
                <w:color w:val="363534"/>
                <w:sz w:val="20"/>
              </w:rPr>
              <w:t>- 100% of scanned tags are being used in the correct zone.</w:t>
            </w:r>
          </w:p>
          <w:p w14:paraId="27774958" w14:textId="77777777" w:rsidR="00D836E6" w:rsidRPr="00FC53A3" w:rsidRDefault="00D836E6" w:rsidP="00FC53A3">
            <w:pPr>
              <w:spacing w:after="120" w:line="240" w:lineRule="atLeast"/>
              <w:rPr>
                <w:rFonts w:ascii="Arial" w:hAnsi="Arial"/>
                <w:color w:val="363534"/>
                <w:sz w:val="20"/>
              </w:rPr>
            </w:pPr>
            <w:r w:rsidRPr="00D836E6">
              <w:rPr>
                <w:rFonts w:ascii="Arial" w:hAnsi="Arial"/>
                <w:color w:val="363534"/>
                <w:sz w:val="20"/>
              </w:rPr>
              <w:t>- 100% of scanned tags are being used only where permitted (i.e. on private land).</w:t>
            </w:r>
          </w:p>
        </w:tc>
      </w:tr>
    </w:tbl>
    <w:p w14:paraId="397948DA" w14:textId="77777777" w:rsidR="00656589" w:rsidRDefault="00656589" w:rsidP="008C5EF5">
      <w:pPr>
        <w:pStyle w:val="BodyText"/>
        <w:rPr>
          <w:rFonts w:eastAsia="MingLiU"/>
        </w:rPr>
      </w:pPr>
      <w:bookmarkStart w:id="60" w:name="_Toc15974262"/>
      <w:bookmarkStart w:id="61" w:name="_Toc18502399"/>
    </w:p>
    <w:p w14:paraId="1FCDD766" w14:textId="77777777" w:rsidR="00656589" w:rsidRDefault="00656589">
      <w:pPr>
        <w:rPr>
          <w:rFonts w:eastAsia="MingLiU"/>
          <w:b/>
          <w:bCs/>
          <w:iCs/>
          <w:color w:val="00B2A9" w:themeColor="accent1"/>
          <w:kern w:val="20"/>
          <w:sz w:val="24"/>
          <w:szCs w:val="28"/>
        </w:rPr>
      </w:pPr>
      <w:r>
        <w:rPr>
          <w:rFonts w:eastAsia="MingLiU"/>
          <w:b/>
          <w:bCs/>
          <w:iCs/>
          <w:color w:val="00B2A9" w:themeColor="accent1"/>
          <w:kern w:val="20"/>
          <w:sz w:val="24"/>
          <w:szCs w:val="28"/>
        </w:rPr>
        <w:br w:type="page"/>
      </w:r>
    </w:p>
    <w:p w14:paraId="59F1F603" w14:textId="0B772557" w:rsidR="001A09DA" w:rsidRPr="00D836E6" w:rsidRDefault="00D836E6" w:rsidP="008D7864">
      <w:pPr>
        <w:pStyle w:val="Heading2"/>
        <w:rPr>
          <w:rFonts w:eastAsia="MingLiU"/>
        </w:rPr>
      </w:pPr>
      <w:bookmarkStart w:id="62" w:name="_Toc57192822"/>
      <w:r w:rsidRPr="00D836E6">
        <w:rPr>
          <w:rFonts w:eastAsia="MingLiU"/>
        </w:rPr>
        <w:t>Objective 4. Effectively monitor and enforce compliance.</w:t>
      </w:r>
      <w:bookmarkEnd w:id="60"/>
      <w:bookmarkEnd w:id="61"/>
      <w:bookmarkEnd w:id="62"/>
      <w:r w:rsidRPr="00D836E6">
        <w:rPr>
          <w:rFonts w:eastAsia="MingLiU"/>
        </w:rPr>
        <w:t xml:space="preserve"> </w:t>
      </w:r>
    </w:p>
    <w:p w14:paraId="52BA1984" w14:textId="77777777" w:rsidR="00D836E6" w:rsidRPr="00D836E6" w:rsidRDefault="00D836E6" w:rsidP="00EE7547">
      <w:pPr>
        <w:pStyle w:val="BodyText"/>
      </w:pPr>
      <w:r w:rsidRPr="00D836E6">
        <w:t>Compliance activity will be based on a compliance framework that identifies risks associated with the harvesting system and describes actions to mitigate those risks. Tracking and reporting for compliance purposes will be enabled via effective information systems.</w:t>
      </w:r>
    </w:p>
    <w:p w14:paraId="4871AF3A" w14:textId="725E44BC" w:rsidR="00D836E6" w:rsidRPr="00D836E6" w:rsidRDefault="00D836E6" w:rsidP="00EE7547">
      <w:pPr>
        <w:pStyle w:val="BodyText"/>
      </w:pPr>
      <w:r w:rsidRPr="00D836E6">
        <w:t xml:space="preserve">DJPR is responsible for supporting, monitoring and enforcing compliance with the requirements of this plan; </w:t>
      </w:r>
      <w:r w:rsidR="00883EAF">
        <w:t xml:space="preserve">the </w:t>
      </w:r>
      <w:r w:rsidR="00F01E50">
        <w:t>GMA</w:t>
      </w:r>
      <w:r w:rsidR="00883EAF">
        <w:t xml:space="preserve"> will act as an agent of DJPR to deliver these functions in its </w:t>
      </w:r>
      <w:r w:rsidR="00F01E50">
        <w:t>behalf</w:t>
      </w:r>
      <w:r w:rsidRPr="00D836E6">
        <w:t>. Where it is unclear whether a suspected or detected offence is arising from the commercial harvest or outside it, the GMA and DELWP will work together in the first instance to determine responsibility for further action. PrimeSafe is responsible for ensuring compliance with the Meat Industry Act.</w:t>
      </w:r>
    </w:p>
    <w:p w14:paraId="4C5C16DE" w14:textId="77777777" w:rsidR="00D836E6" w:rsidRPr="00D836E6" w:rsidRDefault="00D836E6" w:rsidP="00D836E6">
      <w:pPr>
        <w:spacing w:before="60" w:after="120"/>
        <w:rPr>
          <w:rFonts w:ascii="Arial" w:hAnsi="Arial"/>
          <w:color w:val="363534"/>
        </w:rPr>
      </w:pPr>
    </w:p>
    <w:tbl>
      <w:tblPr>
        <w:tblStyle w:val="TableGrid1"/>
        <w:tblW w:w="0" w:type="auto"/>
        <w:tblLook w:val="04A0" w:firstRow="1" w:lastRow="0" w:firstColumn="1" w:lastColumn="0" w:noHBand="0" w:noVBand="1"/>
      </w:tblPr>
      <w:tblGrid>
        <w:gridCol w:w="4478"/>
        <w:gridCol w:w="4482"/>
        <w:gridCol w:w="4478"/>
      </w:tblGrid>
      <w:tr w:rsidR="00D836E6" w:rsidRPr="00D836E6" w14:paraId="2222643D" w14:textId="77777777" w:rsidTr="00C218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478" w:type="dxa"/>
            <w:vAlign w:val="top"/>
          </w:tcPr>
          <w:p w14:paraId="03E6117A" w14:textId="77777777" w:rsidR="00D836E6" w:rsidRPr="00D836E6" w:rsidRDefault="00D836E6" w:rsidP="00D836E6">
            <w:pPr>
              <w:spacing w:after="120" w:line="240" w:lineRule="atLeast"/>
              <w:rPr>
                <w:rFonts w:ascii="Arial" w:hAnsi="Arial"/>
                <w:b/>
                <w:color w:val="363534"/>
                <w:sz w:val="20"/>
              </w:rPr>
            </w:pPr>
            <w:bookmarkStart w:id="63" w:name="_Toc15974263"/>
            <w:r w:rsidRPr="00D836E6">
              <w:rPr>
                <w:rFonts w:ascii="Arial" w:hAnsi="Arial"/>
                <w:b/>
                <w:color w:val="363534"/>
                <w:sz w:val="20"/>
              </w:rPr>
              <w:t>Requirements</w:t>
            </w:r>
          </w:p>
        </w:tc>
        <w:tc>
          <w:tcPr>
            <w:tcW w:w="4482" w:type="dxa"/>
          </w:tcPr>
          <w:p w14:paraId="2C392C18"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Management actions</w:t>
            </w:r>
          </w:p>
        </w:tc>
        <w:tc>
          <w:tcPr>
            <w:tcW w:w="4478" w:type="dxa"/>
          </w:tcPr>
          <w:p w14:paraId="285D6618"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Targets / indicators</w:t>
            </w:r>
          </w:p>
        </w:tc>
      </w:tr>
      <w:tr w:rsidR="00D836E6" w:rsidRPr="00D836E6" w14:paraId="67D9DF9B" w14:textId="77777777" w:rsidTr="00C2188B">
        <w:tc>
          <w:tcPr>
            <w:tcW w:w="4478" w:type="dxa"/>
          </w:tcPr>
          <w:p w14:paraId="1C6C3082" w14:textId="77777777" w:rsidR="00D836E6" w:rsidRPr="00FC53A3" w:rsidRDefault="00D836E6" w:rsidP="00FC53A3">
            <w:pPr>
              <w:pStyle w:val="BodyText"/>
              <w:rPr>
                <w:sz w:val="20"/>
                <w:szCs w:val="22"/>
              </w:rPr>
            </w:pPr>
            <w:r w:rsidRPr="00FC53A3">
              <w:rPr>
                <w:sz w:val="20"/>
                <w:szCs w:val="22"/>
              </w:rPr>
              <w:t>DJPR will produce educational material outlining the requirements of this plan, as reflected in authorisation and licence conditions, and distribute to all participants.</w:t>
            </w:r>
          </w:p>
        </w:tc>
        <w:tc>
          <w:tcPr>
            <w:tcW w:w="4482" w:type="dxa"/>
          </w:tcPr>
          <w:p w14:paraId="7D8DB57A"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Suitable educational material is prepared prior to the commencement of the commercial harvest program.</w:t>
            </w:r>
          </w:p>
          <w:p w14:paraId="407809BF"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Educational material is distributed to authorised harvesters upon giving the authorisation.</w:t>
            </w:r>
          </w:p>
          <w:p w14:paraId="581ACB1D"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Educational material is made available on the website for the harvesting program.</w:t>
            </w:r>
          </w:p>
        </w:tc>
        <w:tc>
          <w:tcPr>
            <w:tcW w:w="4478" w:type="dxa"/>
          </w:tcPr>
          <w:p w14:paraId="16EEF280" w14:textId="22A254F5"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harvesters receiv</w:t>
            </w:r>
            <w:r w:rsidR="00281E20">
              <w:rPr>
                <w:rFonts w:ascii="Arial" w:hAnsi="Arial"/>
                <w:color w:val="363534"/>
                <w:sz w:val="20"/>
              </w:rPr>
              <w:t>e</w:t>
            </w:r>
            <w:r w:rsidRPr="00D836E6">
              <w:rPr>
                <w:rFonts w:ascii="Arial" w:hAnsi="Arial"/>
                <w:color w:val="363534"/>
                <w:sz w:val="20"/>
              </w:rPr>
              <w:t xml:space="preserve"> educational material when given an authorisation.</w:t>
            </w:r>
          </w:p>
        </w:tc>
      </w:tr>
      <w:tr w:rsidR="00D836E6" w:rsidRPr="00D836E6" w14:paraId="6DF1BC20" w14:textId="77777777" w:rsidTr="00C2188B">
        <w:tc>
          <w:tcPr>
            <w:tcW w:w="4478" w:type="dxa"/>
          </w:tcPr>
          <w:p w14:paraId="2C64259C" w14:textId="394D1B6B" w:rsidR="00D836E6" w:rsidRPr="00FC53A3" w:rsidRDefault="00D836E6" w:rsidP="00FC53A3">
            <w:pPr>
              <w:pStyle w:val="BodyText"/>
              <w:rPr>
                <w:sz w:val="20"/>
                <w:szCs w:val="22"/>
              </w:rPr>
            </w:pPr>
            <w:r w:rsidRPr="00FC53A3">
              <w:rPr>
                <w:sz w:val="20"/>
                <w:szCs w:val="22"/>
              </w:rPr>
              <w:t xml:space="preserve">DJPR will </w:t>
            </w:r>
            <w:r w:rsidR="009119B0" w:rsidRPr="00FC53A3">
              <w:rPr>
                <w:sz w:val="20"/>
                <w:szCs w:val="22"/>
              </w:rPr>
              <w:t xml:space="preserve">ensure there are no barriers to </w:t>
            </w:r>
            <w:r w:rsidRPr="00FC53A3">
              <w:rPr>
                <w:sz w:val="20"/>
                <w:szCs w:val="22"/>
              </w:rPr>
              <w:t>the delivery of relevant local training opportunities in Victoria to ensure all participants can meet the pre-requisites for authorisation and their obligations under the National Code.*</w:t>
            </w:r>
          </w:p>
          <w:p w14:paraId="3BF19C9C" w14:textId="75370A9B" w:rsidR="00D836E6" w:rsidRPr="00C04CBF" w:rsidRDefault="00D836E6" w:rsidP="00C04CBF">
            <w:pPr>
              <w:pStyle w:val="BodyText"/>
            </w:pPr>
            <w:r w:rsidRPr="00C04CBF">
              <w:t>*As noted in Objective 2,  any accredited Game Harvester competency program that meets the requirements for licensing in another kangaroo harvesting jurisdiction will be recognised.</w:t>
            </w:r>
          </w:p>
        </w:tc>
        <w:tc>
          <w:tcPr>
            <w:tcW w:w="4482" w:type="dxa"/>
          </w:tcPr>
          <w:p w14:paraId="3F11D67A" w14:textId="4836F41D" w:rsidR="00D836E6" w:rsidRPr="00D836E6" w:rsidRDefault="00D836E6" w:rsidP="008802EE">
            <w:pPr>
              <w:spacing w:after="120" w:line="240" w:lineRule="atLeast"/>
              <w:rPr>
                <w:rFonts w:ascii="Arial" w:hAnsi="Arial"/>
                <w:color w:val="363534"/>
                <w:sz w:val="20"/>
              </w:rPr>
            </w:pPr>
            <w:r w:rsidRPr="008802EE">
              <w:rPr>
                <w:rFonts w:ascii="Arial" w:hAnsi="Arial"/>
                <w:color w:val="363534"/>
                <w:sz w:val="20"/>
              </w:rPr>
              <w:t xml:space="preserve">- Suitable training providers are engaged with </w:t>
            </w:r>
            <w:r w:rsidR="00D81E47" w:rsidRPr="008802EE">
              <w:rPr>
                <w:rFonts w:ascii="Arial" w:hAnsi="Arial"/>
                <w:color w:val="363534"/>
                <w:sz w:val="20"/>
              </w:rPr>
              <w:t>by the end of 2020</w:t>
            </w:r>
            <w:r w:rsidRPr="008802EE">
              <w:rPr>
                <w:rFonts w:ascii="Arial" w:hAnsi="Arial"/>
                <w:color w:val="363534"/>
                <w:sz w:val="20"/>
              </w:rPr>
              <w:t xml:space="preserve"> to plan for the delivery of appropriate local training opportunities.</w:t>
            </w:r>
          </w:p>
        </w:tc>
        <w:tc>
          <w:tcPr>
            <w:tcW w:w="4478" w:type="dxa"/>
          </w:tcPr>
          <w:p w14:paraId="2A5DDCF0" w14:textId="77777777" w:rsidR="00D836E6" w:rsidRPr="00FC53A3" w:rsidRDefault="00D836E6" w:rsidP="00D836E6">
            <w:pPr>
              <w:spacing w:after="120"/>
              <w:ind w:left="0"/>
              <w:rPr>
                <w:rFonts w:ascii="Arial" w:hAnsi="Arial"/>
                <w:color w:val="363534"/>
                <w:sz w:val="20"/>
              </w:rPr>
            </w:pPr>
            <w:r w:rsidRPr="00D836E6">
              <w:rPr>
                <w:rFonts w:ascii="Arial" w:hAnsi="Arial"/>
                <w:color w:val="363534"/>
                <w:sz w:val="20"/>
              </w:rPr>
              <w:t xml:space="preserve">- Suitable training is made available locally to harvesters and potential harvesters </w:t>
            </w:r>
            <w:r w:rsidRPr="00CD0053">
              <w:rPr>
                <w:rFonts w:ascii="Arial" w:hAnsi="Arial"/>
                <w:color w:val="363534"/>
                <w:sz w:val="20"/>
              </w:rPr>
              <w:t>by the end of 2020.</w:t>
            </w:r>
          </w:p>
        </w:tc>
      </w:tr>
      <w:tr w:rsidR="00D836E6" w:rsidRPr="00D836E6" w14:paraId="2D6A077C" w14:textId="77777777" w:rsidTr="00C2188B">
        <w:tc>
          <w:tcPr>
            <w:tcW w:w="4478" w:type="dxa"/>
          </w:tcPr>
          <w:p w14:paraId="6DCB08C4" w14:textId="77777777" w:rsidR="00D836E6" w:rsidRPr="00FC53A3" w:rsidRDefault="00D836E6" w:rsidP="00FC53A3">
            <w:pPr>
              <w:pStyle w:val="BodyText"/>
              <w:rPr>
                <w:sz w:val="20"/>
                <w:szCs w:val="22"/>
              </w:rPr>
            </w:pPr>
            <w:r w:rsidRPr="00FC53A3">
              <w:rPr>
                <w:sz w:val="20"/>
                <w:szCs w:val="22"/>
              </w:rPr>
              <w:t>DJPR or its agent(s) will undertake risk-based compliance activity to monitor compliance with the requirements of this plan.</w:t>
            </w:r>
          </w:p>
          <w:p w14:paraId="211C2BD6" w14:textId="77777777" w:rsidR="00D836E6" w:rsidRPr="00D836E6" w:rsidRDefault="00D836E6" w:rsidP="00D836E6">
            <w:pPr>
              <w:spacing w:after="120" w:line="240" w:lineRule="atLeast"/>
              <w:rPr>
                <w:rFonts w:ascii="Arial" w:hAnsi="Arial"/>
                <w:color w:val="363534"/>
                <w:sz w:val="20"/>
              </w:rPr>
            </w:pPr>
          </w:p>
        </w:tc>
        <w:tc>
          <w:tcPr>
            <w:tcW w:w="4482" w:type="dxa"/>
          </w:tcPr>
          <w:p w14:paraId="7FBDD31D" w14:textId="43467736" w:rsidR="003442E9" w:rsidRPr="00D836E6" w:rsidRDefault="00D836E6" w:rsidP="003442E9">
            <w:pPr>
              <w:spacing w:after="120" w:line="240" w:lineRule="atLeast"/>
              <w:rPr>
                <w:rFonts w:ascii="Arial" w:hAnsi="Arial"/>
                <w:color w:val="363534"/>
                <w:sz w:val="20"/>
              </w:rPr>
            </w:pPr>
            <w:r w:rsidRPr="00D836E6">
              <w:rPr>
                <w:rFonts w:ascii="Arial" w:hAnsi="Arial"/>
                <w:color w:val="363534"/>
                <w:sz w:val="20"/>
              </w:rPr>
              <w:t>- DJPR or its agent prepares</w:t>
            </w:r>
            <w:r w:rsidR="003442E9">
              <w:rPr>
                <w:rFonts w:ascii="Arial" w:hAnsi="Arial"/>
                <w:color w:val="363534"/>
                <w:sz w:val="20"/>
              </w:rPr>
              <w:t>, and provides to DELWP,</w:t>
            </w:r>
            <w:r w:rsidRPr="00D836E6">
              <w:rPr>
                <w:rFonts w:ascii="Arial" w:hAnsi="Arial"/>
                <w:color w:val="363534"/>
                <w:sz w:val="20"/>
              </w:rPr>
              <w:t xml:space="preserve"> an annual compliance plan that describes planned compliance activity under the Wildlife Act. The plan includes identification of compliance priorities, and planning for unannounced and programmed field inspections, records audits and processor inspections.</w:t>
            </w:r>
          </w:p>
          <w:p w14:paraId="7ECEFFE7" w14:textId="7B384788" w:rsidR="00D836E6" w:rsidRPr="00D836E6" w:rsidRDefault="00D836E6" w:rsidP="000E4608">
            <w:pPr>
              <w:spacing w:after="120" w:line="240" w:lineRule="atLeast"/>
              <w:rPr>
                <w:rFonts w:ascii="Arial" w:hAnsi="Arial"/>
                <w:color w:val="363534"/>
                <w:sz w:val="20"/>
              </w:rPr>
            </w:pPr>
            <w:r w:rsidRPr="00D836E6">
              <w:rPr>
                <w:rFonts w:ascii="Arial" w:hAnsi="Arial"/>
                <w:color w:val="363534"/>
                <w:sz w:val="20"/>
              </w:rPr>
              <w:t>- Compliance with the Meat Industry Act is monitored and enforced in line with existing compliance requirements and protocols under that Act.</w:t>
            </w:r>
          </w:p>
        </w:tc>
        <w:tc>
          <w:tcPr>
            <w:tcW w:w="4478" w:type="dxa"/>
          </w:tcPr>
          <w:p w14:paraId="663C2B17"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A Wildlife Act compliance plan for the following year is provided to DELWP by DJPR or its agent(s) by November each year. </w:t>
            </w:r>
          </w:p>
          <w:p w14:paraId="2D4DFA08" w14:textId="189C8B73"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- 100% of </w:t>
            </w:r>
            <w:r w:rsidR="00311988">
              <w:rPr>
                <w:rFonts w:ascii="Arial" w:hAnsi="Arial"/>
                <w:color w:val="363534"/>
                <w:sz w:val="20"/>
              </w:rPr>
              <w:t>P</w:t>
            </w:r>
            <w:r w:rsidR="00311988" w:rsidRPr="00D836E6">
              <w:rPr>
                <w:rFonts w:ascii="Arial" w:hAnsi="Arial"/>
                <w:color w:val="363534"/>
                <w:sz w:val="20"/>
              </w:rPr>
              <w:t xml:space="preserve">et </w:t>
            </w:r>
            <w:r w:rsidR="0064632C">
              <w:rPr>
                <w:rFonts w:ascii="Arial" w:hAnsi="Arial"/>
                <w:color w:val="363534"/>
                <w:sz w:val="20"/>
              </w:rPr>
              <w:t>M</w:t>
            </w:r>
            <w:r w:rsidR="0064632C" w:rsidRPr="00D836E6">
              <w:rPr>
                <w:rFonts w:ascii="Arial" w:hAnsi="Arial"/>
                <w:color w:val="363534"/>
                <w:sz w:val="20"/>
              </w:rPr>
              <w:t xml:space="preserve">eat </w:t>
            </w:r>
            <w:r w:rsidR="0064632C">
              <w:rPr>
                <w:rFonts w:ascii="Arial" w:hAnsi="Arial"/>
                <w:color w:val="363534"/>
                <w:sz w:val="20"/>
              </w:rPr>
              <w:t>P</w:t>
            </w:r>
            <w:r w:rsidR="0064632C" w:rsidRPr="00D836E6">
              <w:rPr>
                <w:rFonts w:ascii="Arial" w:hAnsi="Arial"/>
                <w:color w:val="363534"/>
                <w:sz w:val="20"/>
              </w:rPr>
              <w:t xml:space="preserve">rocessing </w:t>
            </w:r>
            <w:r w:rsidR="0070622D">
              <w:rPr>
                <w:rFonts w:ascii="Arial" w:hAnsi="Arial"/>
                <w:color w:val="363534"/>
                <w:sz w:val="20"/>
              </w:rPr>
              <w:t>Facili</w:t>
            </w:r>
            <w:r w:rsidR="00EC7BFA">
              <w:rPr>
                <w:rFonts w:ascii="Arial" w:hAnsi="Arial"/>
                <w:color w:val="363534"/>
                <w:sz w:val="20"/>
              </w:rPr>
              <w:t>ties</w:t>
            </w:r>
            <w:r w:rsidR="0064632C" w:rsidRPr="00D836E6">
              <w:rPr>
                <w:rFonts w:ascii="Arial" w:hAnsi="Arial"/>
                <w:color w:val="363534"/>
                <w:sz w:val="20"/>
              </w:rPr>
              <w:t xml:space="preserve"> </w:t>
            </w:r>
            <w:r w:rsidR="00311988">
              <w:rPr>
                <w:rFonts w:ascii="Arial" w:hAnsi="Arial"/>
                <w:color w:val="363534"/>
                <w:sz w:val="20"/>
              </w:rPr>
              <w:t xml:space="preserve">and Game Meat Processing </w:t>
            </w:r>
            <w:r w:rsidR="00EC7BFA">
              <w:rPr>
                <w:rFonts w:ascii="Arial" w:hAnsi="Arial"/>
                <w:color w:val="363534"/>
                <w:sz w:val="20"/>
              </w:rPr>
              <w:t>Facilities</w:t>
            </w:r>
            <w:r w:rsidR="00311988">
              <w:rPr>
                <w:rFonts w:ascii="Arial" w:hAnsi="Arial"/>
                <w:color w:val="363534"/>
                <w:sz w:val="20"/>
              </w:rPr>
              <w:t xml:space="preserve"> </w:t>
            </w:r>
            <w:r w:rsidRPr="00D836E6">
              <w:rPr>
                <w:rFonts w:ascii="Arial" w:hAnsi="Arial"/>
                <w:color w:val="363534"/>
                <w:sz w:val="20"/>
              </w:rPr>
              <w:t>are audited four times per year for compliance with Meat Industry Act requirements.</w:t>
            </w:r>
          </w:p>
          <w:p w14:paraId="237DD53B"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licensed field depots and harvest vehicles are audited once every year for compliance with Meat Industry Act requirements.</w:t>
            </w:r>
          </w:p>
        </w:tc>
      </w:tr>
      <w:tr w:rsidR="00D836E6" w:rsidRPr="00D836E6" w14:paraId="4608A548" w14:textId="77777777" w:rsidTr="00C2188B">
        <w:tc>
          <w:tcPr>
            <w:tcW w:w="4478" w:type="dxa"/>
          </w:tcPr>
          <w:p w14:paraId="57ADEBB9" w14:textId="77777777" w:rsidR="00D836E6" w:rsidRPr="00FC53A3" w:rsidRDefault="00D836E6" w:rsidP="00FC53A3">
            <w:pPr>
              <w:pStyle w:val="BodyText"/>
              <w:rPr>
                <w:sz w:val="20"/>
                <w:szCs w:val="22"/>
              </w:rPr>
            </w:pPr>
            <w:r w:rsidRPr="00FC53A3">
              <w:rPr>
                <w:sz w:val="20"/>
                <w:szCs w:val="22"/>
              </w:rPr>
              <w:t xml:space="preserve">Where activity that does not meet the requirements of this plan is detected or suspected, it will be investigated and appropriate compliance action taken, if necessary. </w:t>
            </w:r>
          </w:p>
        </w:tc>
        <w:tc>
          <w:tcPr>
            <w:tcW w:w="4482" w:type="dxa"/>
          </w:tcPr>
          <w:p w14:paraId="46390394" w14:textId="77777777" w:rsidR="00D836E6" w:rsidRPr="00D836E6" w:rsidRDefault="00D836E6" w:rsidP="00D836E6">
            <w:pPr>
              <w:spacing w:after="120" w:line="240" w:lineRule="atLeast"/>
              <w:rPr>
                <w:rFonts w:ascii="Arial" w:hAnsi="Arial"/>
                <w:color w:val="363534"/>
                <w:sz w:val="20"/>
              </w:rPr>
            </w:pPr>
            <w:r w:rsidRPr="00D836E6">
              <w:rPr>
                <w:rFonts w:ascii="Arial" w:hAnsi="Arial" w:cs="Arial"/>
                <w:color w:val="363534"/>
                <w:sz w:val="20"/>
              </w:rPr>
              <w:t xml:space="preserve">- </w:t>
            </w:r>
            <w:r w:rsidRPr="00FC53A3">
              <w:rPr>
                <w:rFonts w:ascii="Arial" w:hAnsi="Arial"/>
                <w:color w:val="363534"/>
                <w:sz w:val="20"/>
              </w:rPr>
              <w:t>DJPR or its agent will develop a compliance matrix that establishes a consistent approach to decisions about compliance/enforcement activities.</w:t>
            </w:r>
          </w:p>
          <w:p w14:paraId="144B29C6"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Reports of activities in breach of authorisation and licence conditions are investigated to the fullest extent possible and, where appropriate, offenders are issued with official warnings or prosecuted, or action taken in respect to their licence or authorisation, as appropriate.</w:t>
            </w:r>
          </w:p>
        </w:tc>
        <w:tc>
          <w:tcPr>
            <w:tcW w:w="4478" w:type="dxa"/>
          </w:tcPr>
          <w:p w14:paraId="228E3EB7"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reports of non-compliance will be investigated.</w:t>
            </w:r>
          </w:p>
        </w:tc>
      </w:tr>
      <w:tr w:rsidR="00D836E6" w:rsidRPr="00D836E6" w14:paraId="3DA1CC79" w14:textId="77777777" w:rsidTr="00C2188B">
        <w:tc>
          <w:tcPr>
            <w:tcW w:w="4478" w:type="dxa"/>
          </w:tcPr>
          <w:p w14:paraId="54B99AD7" w14:textId="77777777" w:rsidR="00D836E6" w:rsidRPr="00FC53A3" w:rsidRDefault="00D836E6" w:rsidP="00FC53A3">
            <w:pPr>
              <w:pStyle w:val="BodyText"/>
              <w:rPr>
                <w:sz w:val="20"/>
                <w:szCs w:val="22"/>
              </w:rPr>
            </w:pPr>
            <w:r w:rsidRPr="00FC53A3">
              <w:rPr>
                <w:sz w:val="20"/>
                <w:szCs w:val="22"/>
              </w:rPr>
              <w:t>The accuracy of industry returns will be monitored and discrepancies investigated.</w:t>
            </w:r>
          </w:p>
        </w:tc>
        <w:tc>
          <w:tcPr>
            <w:tcW w:w="4482" w:type="dxa"/>
          </w:tcPr>
          <w:p w14:paraId="6F760238"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DJPR or its agent will monitor industry returns and undertake regular audits to detect discrepancies.</w:t>
            </w:r>
          </w:p>
        </w:tc>
        <w:tc>
          <w:tcPr>
            <w:tcW w:w="4478" w:type="dxa"/>
          </w:tcPr>
          <w:p w14:paraId="1D400F90" w14:textId="15726394"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- 50% of </w:t>
            </w:r>
            <w:r w:rsidR="0056175B">
              <w:rPr>
                <w:rFonts w:ascii="Arial" w:hAnsi="Arial"/>
                <w:color w:val="363534"/>
                <w:sz w:val="20"/>
              </w:rPr>
              <w:t xml:space="preserve">active </w:t>
            </w:r>
            <w:r w:rsidRPr="00D836E6">
              <w:rPr>
                <w:rFonts w:ascii="Arial" w:hAnsi="Arial"/>
                <w:color w:val="363534"/>
                <w:sz w:val="20"/>
              </w:rPr>
              <w:t>harvester returns per year are audited.</w:t>
            </w:r>
          </w:p>
        </w:tc>
      </w:tr>
      <w:tr w:rsidR="00D836E6" w:rsidRPr="00D836E6" w14:paraId="336F22A2" w14:textId="77777777" w:rsidTr="00C2188B">
        <w:tc>
          <w:tcPr>
            <w:tcW w:w="4478" w:type="dxa"/>
          </w:tcPr>
          <w:p w14:paraId="032E0A8A" w14:textId="77777777" w:rsidR="00D836E6" w:rsidRPr="00FC53A3" w:rsidRDefault="00D836E6" w:rsidP="00FC53A3">
            <w:pPr>
              <w:pStyle w:val="BodyText"/>
              <w:rPr>
                <w:sz w:val="20"/>
                <w:szCs w:val="22"/>
              </w:rPr>
            </w:pPr>
            <w:r w:rsidRPr="00FC53A3">
              <w:rPr>
                <w:sz w:val="20"/>
                <w:szCs w:val="22"/>
              </w:rPr>
              <w:t xml:space="preserve">Intelligence and information relevant to the commercial harvesting of kangaroos in Victoria will be shared between DJPR (including its agents) and DELWP, in accordance with the requirements of the </w:t>
            </w:r>
            <w:r w:rsidRPr="000E4608">
              <w:rPr>
                <w:i/>
                <w:iCs/>
                <w:sz w:val="20"/>
                <w:szCs w:val="22"/>
              </w:rPr>
              <w:t>Privacy and Data Protection Act 2014</w:t>
            </w:r>
            <w:r w:rsidRPr="00FC53A3">
              <w:rPr>
                <w:sz w:val="20"/>
                <w:szCs w:val="22"/>
              </w:rPr>
              <w:t>.</w:t>
            </w:r>
          </w:p>
          <w:p w14:paraId="1856F5AD" w14:textId="77777777" w:rsidR="00D836E6" w:rsidRPr="00FC53A3" w:rsidRDefault="00D836E6" w:rsidP="00FC53A3">
            <w:pPr>
              <w:pStyle w:val="BodyText"/>
              <w:rPr>
                <w:sz w:val="20"/>
                <w:szCs w:val="22"/>
              </w:rPr>
            </w:pPr>
          </w:p>
          <w:p w14:paraId="5B1BA166" w14:textId="77777777" w:rsidR="00D836E6" w:rsidRPr="00FC53A3" w:rsidRDefault="00D836E6" w:rsidP="00FC53A3">
            <w:pPr>
              <w:pStyle w:val="BodyText"/>
              <w:rPr>
                <w:sz w:val="20"/>
                <w:szCs w:val="22"/>
              </w:rPr>
            </w:pPr>
          </w:p>
        </w:tc>
        <w:tc>
          <w:tcPr>
            <w:tcW w:w="4482" w:type="dxa"/>
          </w:tcPr>
          <w:p w14:paraId="4E0BB5B3" w14:textId="77777777" w:rsidR="00D836E6" w:rsidRPr="00FC53A3" w:rsidRDefault="00D836E6" w:rsidP="00FC53A3">
            <w:pPr>
              <w:spacing w:after="120" w:line="240" w:lineRule="atLeast"/>
              <w:rPr>
                <w:rFonts w:ascii="Arial" w:hAnsi="Arial"/>
                <w:color w:val="363534"/>
                <w:sz w:val="20"/>
              </w:rPr>
            </w:pPr>
            <w:r w:rsidRPr="00FC53A3">
              <w:rPr>
                <w:rFonts w:ascii="Arial" w:hAnsi="Arial"/>
                <w:color w:val="363534"/>
                <w:sz w:val="20"/>
              </w:rPr>
              <w:t xml:space="preserve">- Agreements for the sharing of information and intelligence relating to commercial kangaroo harvesting are established between DELWP and DJPR (including its agents). </w:t>
            </w:r>
          </w:p>
          <w:p w14:paraId="3246603B" w14:textId="77777777" w:rsidR="00D836E6" w:rsidRPr="00FC53A3" w:rsidRDefault="00D836E6" w:rsidP="00FC53A3">
            <w:pPr>
              <w:spacing w:after="120" w:line="240" w:lineRule="atLeast"/>
              <w:rPr>
                <w:rFonts w:ascii="Arial" w:hAnsi="Arial"/>
                <w:color w:val="363534"/>
                <w:sz w:val="20"/>
              </w:rPr>
            </w:pPr>
            <w:r w:rsidRPr="00FC53A3">
              <w:rPr>
                <w:rFonts w:ascii="Arial" w:hAnsi="Arial"/>
                <w:color w:val="363534"/>
                <w:sz w:val="20"/>
              </w:rPr>
              <w:t>- Compliance records are maintained in a database and compliance information shared with other agencies as agreed or requested.</w:t>
            </w:r>
          </w:p>
          <w:p w14:paraId="36D06E14" w14:textId="7C810744" w:rsidR="00D836E6" w:rsidRPr="00D836E6" w:rsidRDefault="00D836E6" w:rsidP="000E4608">
            <w:pPr>
              <w:spacing w:after="120" w:line="240" w:lineRule="atLeast"/>
              <w:rPr>
                <w:rFonts w:ascii="Arial" w:hAnsi="Arial"/>
                <w:color w:val="363534"/>
                <w:sz w:val="20"/>
              </w:rPr>
            </w:pPr>
            <w:r w:rsidRPr="00D836E6">
              <w:rPr>
                <w:rFonts w:ascii="Arial" w:hAnsi="Arial"/>
                <w:color w:val="363534"/>
                <w:sz w:val="20"/>
              </w:rPr>
              <w:t xml:space="preserve">- Compliance performance reporting by DJPR to DELWP is undertaken on a quarterly basis. </w:t>
            </w:r>
          </w:p>
        </w:tc>
        <w:tc>
          <w:tcPr>
            <w:tcW w:w="4478" w:type="dxa"/>
          </w:tcPr>
          <w:p w14:paraId="751BCC08" w14:textId="77777777" w:rsidR="00D836E6" w:rsidRPr="00D836E6" w:rsidRDefault="00D836E6" w:rsidP="00FC53A3">
            <w:pPr>
              <w:spacing w:after="120" w:line="240" w:lineRule="atLeast"/>
              <w:ind w:left="0"/>
              <w:rPr>
                <w:rFonts w:ascii="Arial" w:hAnsi="Arial"/>
                <w:color w:val="363534"/>
                <w:sz w:val="20"/>
              </w:rPr>
            </w:pPr>
            <w:r w:rsidRPr="00D836E6">
              <w:rPr>
                <w:rFonts w:ascii="Arial" w:hAnsi="Arial"/>
                <w:color w:val="363534"/>
                <w:sz w:val="20"/>
              </w:rPr>
              <w:t>- Agencies share all relevant information with other agencies as agreed or requested.</w:t>
            </w:r>
          </w:p>
          <w:p w14:paraId="466F35C8" w14:textId="77777777" w:rsidR="00D836E6" w:rsidRPr="00D836E6" w:rsidRDefault="00D836E6" w:rsidP="00FC53A3">
            <w:pPr>
              <w:spacing w:after="120" w:line="240" w:lineRule="atLeast"/>
              <w:ind w:left="0"/>
              <w:rPr>
                <w:rFonts w:ascii="Arial" w:hAnsi="Arial"/>
                <w:color w:val="363534"/>
                <w:sz w:val="20"/>
              </w:rPr>
            </w:pPr>
            <w:r w:rsidRPr="00D836E6">
              <w:rPr>
                <w:rFonts w:ascii="Arial" w:hAnsi="Arial"/>
                <w:color w:val="363534"/>
                <w:sz w:val="20"/>
              </w:rPr>
              <w:t>- DJPR or its agent provides compliance reporting to DELWP on a quarterly basis.</w:t>
            </w:r>
          </w:p>
        </w:tc>
      </w:tr>
      <w:tr w:rsidR="00D836E6" w:rsidRPr="00D836E6" w14:paraId="212542EC" w14:textId="77777777" w:rsidTr="00C2188B">
        <w:tc>
          <w:tcPr>
            <w:tcW w:w="4478" w:type="dxa"/>
          </w:tcPr>
          <w:p w14:paraId="499066AF" w14:textId="77777777" w:rsidR="00D836E6" w:rsidRPr="00D836E6" w:rsidRDefault="00D836E6" w:rsidP="00FC53A3">
            <w:pPr>
              <w:pStyle w:val="BodyText"/>
              <w:rPr>
                <w:rFonts w:ascii="Arial" w:hAnsi="Arial"/>
                <w:color w:val="363534"/>
              </w:rPr>
            </w:pPr>
            <w:r w:rsidRPr="00FC53A3">
              <w:rPr>
                <w:sz w:val="20"/>
                <w:szCs w:val="22"/>
              </w:rPr>
              <w:t>Intelligence and information relevant to the commercial harvesting of kangaroos in Victoria will be shared between Victoria and neighbouring states (NSW and SA).</w:t>
            </w:r>
          </w:p>
        </w:tc>
        <w:tc>
          <w:tcPr>
            <w:tcW w:w="4482" w:type="dxa"/>
          </w:tcPr>
          <w:p w14:paraId="43C02C81"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The development of cross-border agreements for the sharing of intelligence and information is pursued.</w:t>
            </w:r>
          </w:p>
        </w:tc>
        <w:tc>
          <w:tcPr>
            <w:tcW w:w="4478" w:type="dxa"/>
          </w:tcPr>
          <w:p w14:paraId="3E781E0A" w14:textId="77777777" w:rsidR="00D836E6" w:rsidRPr="00FC53A3" w:rsidRDefault="00D836E6" w:rsidP="00D836E6">
            <w:pPr>
              <w:spacing w:after="120"/>
              <w:rPr>
                <w:rFonts w:ascii="Arial" w:hAnsi="Arial"/>
                <w:color w:val="363534"/>
                <w:sz w:val="20"/>
              </w:rPr>
            </w:pPr>
          </w:p>
        </w:tc>
      </w:tr>
    </w:tbl>
    <w:p w14:paraId="2D8510AE" w14:textId="77777777" w:rsidR="00D836E6" w:rsidRPr="00D836E6" w:rsidRDefault="00D836E6" w:rsidP="00D836E6">
      <w:pPr>
        <w:spacing w:before="60" w:after="120"/>
        <w:rPr>
          <w:rFonts w:ascii="Arial" w:hAnsi="Arial" w:cs="Times New Roman"/>
          <w:color w:val="363534"/>
        </w:rPr>
      </w:pPr>
    </w:p>
    <w:p w14:paraId="29EF6A4B" w14:textId="620C511F" w:rsidR="00D836E6" w:rsidRPr="00D836E6" w:rsidRDefault="00D836E6" w:rsidP="008D7864">
      <w:pPr>
        <w:pStyle w:val="Heading2"/>
        <w:rPr>
          <w:rFonts w:eastAsia="MingLiU"/>
        </w:rPr>
      </w:pPr>
      <w:bookmarkStart w:id="64" w:name="_Toc15974264"/>
      <w:bookmarkStart w:id="65" w:name="_Toc18502400"/>
      <w:bookmarkStart w:id="66" w:name="_Toc57192823"/>
      <w:bookmarkEnd w:id="63"/>
      <w:r w:rsidRPr="00D836E6">
        <w:rPr>
          <w:rFonts w:eastAsia="MingLiU"/>
        </w:rPr>
        <w:t xml:space="preserve">Objective 5. </w:t>
      </w:r>
      <w:r w:rsidRPr="004C17AF">
        <w:rPr>
          <w:rFonts w:eastAsia="MingLiU"/>
        </w:rPr>
        <w:t>Facilitate</w:t>
      </w:r>
      <w:r w:rsidRPr="00D836E6">
        <w:rPr>
          <w:rFonts w:eastAsia="MingLiU"/>
        </w:rPr>
        <w:t xml:space="preserve"> adaptive management and research.</w:t>
      </w:r>
      <w:bookmarkEnd w:id="64"/>
      <w:bookmarkEnd w:id="65"/>
      <w:bookmarkEnd w:id="66"/>
    </w:p>
    <w:p w14:paraId="60CD8275" w14:textId="77777777" w:rsidR="00D836E6" w:rsidRPr="00D836E6" w:rsidRDefault="00D836E6" w:rsidP="000E4608">
      <w:pPr>
        <w:pStyle w:val="BodyText"/>
      </w:pPr>
      <w:r w:rsidRPr="00D836E6">
        <w:t>This plan and the requirements it outlines will be updated on a regular basis as lessons from its application are recorded and applied. It is expected that this will particularly be the case within the first year of the operation of the commercial harvest.</w:t>
      </w:r>
    </w:p>
    <w:p w14:paraId="471299B8" w14:textId="77777777" w:rsidR="00D836E6" w:rsidRPr="00D836E6" w:rsidRDefault="00D836E6" w:rsidP="000E4608">
      <w:pPr>
        <w:pStyle w:val="BodyText"/>
      </w:pPr>
      <w:r w:rsidRPr="00D836E6">
        <w:t>Research into particular aspects of kangaroo ecology, harvest management or land use practices can also assist in ensuring that the commercial harvest is sustainable over the long term. While there is a large body of research on the ecology and management of kangaroos, there are information gaps which, when filled, may lead to improved management of the commercial harvest.</w:t>
      </w:r>
    </w:p>
    <w:tbl>
      <w:tblPr>
        <w:tblStyle w:val="TableGrid1"/>
        <w:tblW w:w="0" w:type="auto"/>
        <w:tblLook w:val="04A0" w:firstRow="1" w:lastRow="0" w:firstColumn="1" w:lastColumn="0" w:noHBand="0" w:noVBand="1"/>
      </w:tblPr>
      <w:tblGrid>
        <w:gridCol w:w="4479"/>
        <w:gridCol w:w="4480"/>
        <w:gridCol w:w="4479"/>
      </w:tblGrid>
      <w:tr w:rsidR="00D836E6" w:rsidRPr="00D836E6" w14:paraId="326FE8A1" w14:textId="77777777" w:rsidTr="00C218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479" w:type="dxa"/>
            <w:vAlign w:val="top"/>
          </w:tcPr>
          <w:p w14:paraId="2FA0122B" w14:textId="77777777" w:rsidR="00D836E6" w:rsidRPr="00D836E6" w:rsidRDefault="00D836E6" w:rsidP="00D836E6">
            <w:pPr>
              <w:spacing w:after="120" w:line="240" w:lineRule="atLeast"/>
              <w:rPr>
                <w:rFonts w:ascii="Arial" w:hAnsi="Arial"/>
                <w:b/>
                <w:color w:val="363534"/>
                <w:sz w:val="20"/>
              </w:rPr>
            </w:pPr>
            <w:bookmarkStart w:id="67" w:name="_Toc15974265"/>
            <w:r w:rsidRPr="00D836E6">
              <w:rPr>
                <w:rFonts w:ascii="Arial" w:eastAsia="MingLiU" w:hAnsi="Arial"/>
                <w:b/>
                <w:bCs/>
                <w:iCs/>
                <w:color w:val="00B2A9"/>
                <w:kern w:val="20"/>
                <w:sz w:val="24"/>
                <w:szCs w:val="28"/>
              </w:rPr>
              <w:br w:type="page"/>
            </w:r>
            <w:r w:rsidRPr="00D836E6">
              <w:rPr>
                <w:rFonts w:ascii="Arial" w:hAnsi="Arial"/>
                <w:b/>
                <w:color w:val="363534"/>
                <w:sz w:val="20"/>
                <w:lang w:eastAsia="en-US"/>
              </w:rPr>
              <w:t>Requirements</w:t>
            </w:r>
          </w:p>
        </w:tc>
        <w:tc>
          <w:tcPr>
            <w:tcW w:w="4480" w:type="dxa"/>
          </w:tcPr>
          <w:p w14:paraId="2AE5CBCC" w14:textId="77777777" w:rsidR="00D836E6" w:rsidRPr="00D836E6" w:rsidRDefault="00D836E6" w:rsidP="00D836E6">
            <w:pPr>
              <w:spacing w:after="120" w:line="240" w:lineRule="atLeast"/>
              <w:ind w:left="0"/>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Management actions</w:t>
            </w:r>
          </w:p>
        </w:tc>
        <w:tc>
          <w:tcPr>
            <w:tcW w:w="4479" w:type="dxa"/>
          </w:tcPr>
          <w:p w14:paraId="4CC81239"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Targets / indicators</w:t>
            </w:r>
          </w:p>
        </w:tc>
      </w:tr>
      <w:tr w:rsidR="00D836E6" w:rsidRPr="00D836E6" w14:paraId="4709D1E9" w14:textId="77777777" w:rsidTr="00C2188B">
        <w:tc>
          <w:tcPr>
            <w:tcW w:w="4479" w:type="dxa"/>
          </w:tcPr>
          <w:p w14:paraId="0A3C2CC0" w14:textId="38069BB8" w:rsidR="00D836E6" w:rsidRPr="00FC53A3" w:rsidRDefault="00E066B4" w:rsidP="00FC53A3">
            <w:pPr>
              <w:pStyle w:val="BodyText"/>
              <w:rPr>
                <w:sz w:val="20"/>
                <w:szCs w:val="22"/>
              </w:rPr>
            </w:pPr>
            <w:r w:rsidRPr="00FC53A3">
              <w:rPr>
                <w:sz w:val="20"/>
                <w:szCs w:val="22"/>
              </w:rPr>
              <w:t>A review of th</w:t>
            </w:r>
            <w:r w:rsidR="00D836E6" w:rsidRPr="00FC53A3">
              <w:rPr>
                <w:sz w:val="20"/>
                <w:szCs w:val="22"/>
              </w:rPr>
              <w:t>e operation</w:t>
            </w:r>
            <w:r w:rsidR="00102BD3" w:rsidRPr="00FC53A3">
              <w:rPr>
                <w:sz w:val="20"/>
                <w:szCs w:val="22"/>
              </w:rPr>
              <w:t xml:space="preserve"> and administrative arrangements for</w:t>
            </w:r>
            <w:r w:rsidR="00D836E6" w:rsidRPr="00FC53A3">
              <w:rPr>
                <w:sz w:val="20"/>
                <w:szCs w:val="22"/>
              </w:rPr>
              <w:t xml:space="preserve"> </w:t>
            </w:r>
            <w:r w:rsidR="00D27671" w:rsidRPr="00FC53A3">
              <w:rPr>
                <w:sz w:val="20"/>
                <w:szCs w:val="22"/>
              </w:rPr>
              <w:t>the Kangaroo Harvesting Program</w:t>
            </w:r>
            <w:r w:rsidR="00D836E6" w:rsidRPr="00FC53A3">
              <w:rPr>
                <w:sz w:val="20"/>
                <w:szCs w:val="22"/>
              </w:rPr>
              <w:t xml:space="preserve"> will </w:t>
            </w:r>
            <w:r w:rsidR="001A16CE" w:rsidRPr="00FC53A3">
              <w:rPr>
                <w:sz w:val="20"/>
                <w:szCs w:val="22"/>
              </w:rPr>
              <w:t>occur during</w:t>
            </w:r>
            <w:r w:rsidR="00304965" w:rsidRPr="00FC53A3">
              <w:rPr>
                <w:sz w:val="20"/>
                <w:szCs w:val="22"/>
              </w:rPr>
              <w:t xml:space="preserve"> </w:t>
            </w:r>
            <w:r w:rsidR="00062670" w:rsidRPr="00FC53A3">
              <w:rPr>
                <w:sz w:val="20"/>
                <w:szCs w:val="22"/>
              </w:rPr>
              <w:t>2021</w:t>
            </w:r>
            <w:r w:rsidRPr="00FC53A3">
              <w:rPr>
                <w:sz w:val="20"/>
                <w:szCs w:val="22"/>
              </w:rPr>
              <w:t>.</w:t>
            </w:r>
            <w:r w:rsidR="00D836E6" w:rsidRPr="00FC53A3">
              <w:rPr>
                <w:sz w:val="20"/>
                <w:szCs w:val="22"/>
              </w:rPr>
              <w:t xml:space="preserve"> </w:t>
            </w:r>
            <w:r w:rsidRPr="00FC53A3">
              <w:rPr>
                <w:sz w:val="20"/>
                <w:szCs w:val="22"/>
              </w:rPr>
              <w:t xml:space="preserve">The operation of the plan will be reviewed </w:t>
            </w:r>
            <w:r w:rsidR="00D836E6" w:rsidRPr="00FC53A3">
              <w:rPr>
                <w:sz w:val="20"/>
                <w:szCs w:val="22"/>
              </w:rPr>
              <w:t>on an annual basis by DELWP.</w:t>
            </w:r>
          </w:p>
        </w:tc>
        <w:tc>
          <w:tcPr>
            <w:tcW w:w="4480" w:type="dxa"/>
          </w:tcPr>
          <w:p w14:paraId="418D876F"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The following will be considered in each review:</w:t>
            </w:r>
          </w:p>
          <w:p w14:paraId="6D918450" w14:textId="77777777" w:rsidR="00D836E6" w:rsidRPr="00D836E6" w:rsidRDefault="00D836E6" w:rsidP="00D836E6">
            <w:pPr>
              <w:spacing w:after="120" w:line="240" w:lineRule="atLeast"/>
              <w:ind w:left="567"/>
              <w:rPr>
                <w:rFonts w:ascii="Arial" w:hAnsi="Arial"/>
                <w:color w:val="363534"/>
                <w:sz w:val="20"/>
              </w:rPr>
            </w:pPr>
            <w:r w:rsidRPr="00D836E6">
              <w:rPr>
                <w:rFonts w:ascii="Arial" w:hAnsi="Arial"/>
                <w:color w:val="363534"/>
                <w:sz w:val="20"/>
              </w:rPr>
              <w:t>- all relevant data from the review period, including harvest data, ATCW data, harvester numbers, compliance data</w:t>
            </w:r>
          </w:p>
          <w:p w14:paraId="028DECD9" w14:textId="77777777" w:rsidR="00D836E6" w:rsidRPr="00D836E6" w:rsidRDefault="00D836E6" w:rsidP="00D836E6">
            <w:pPr>
              <w:spacing w:after="120" w:line="240" w:lineRule="atLeast"/>
              <w:ind w:left="567"/>
              <w:rPr>
                <w:rFonts w:ascii="Arial" w:hAnsi="Arial"/>
                <w:color w:val="363534"/>
                <w:sz w:val="20"/>
              </w:rPr>
            </w:pPr>
            <w:r w:rsidRPr="00D836E6">
              <w:rPr>
                <w:rFonts w:ascii="Arial" w:hAnsi="Arial"/>
                <w:color w:val="363534"/>
                <w:sz w:val="20"/>
              </w:rPr>
              <w:t xml:space="preserve">- the effectiveness of arrangements in achieving the objectives of the plan </w:t>
            </w:r>
          </w:p>
          <w:p w14:paraId="0DE7C7B9" w14:textId="7DCF8F71" w:rsidR="00D836E6" w:rsidRPr="00D836E6" w:rsidRDefault="00D836E6" w:rsidP="00B262EE">
            <w:pPr>
              <w:spacing w:after="120" w:line="240" w:lineRule="atLeast"/>
              <w:ind w:left="567"/>
              <w:rPr>
                <w:rFonts w:ascii="Arial" w:hAnsi="Arial"/>
                <w:color w:val="363534"/>
                <w:sz w:val="20"/>
              </w:rPr>
            </w:pPr>
            <w:r w:rsidRPr="00D836E6">
              <w:rPr>
                <w:rFonts w:ascii="Arial" w:hAnsi="Arial"/>
                <w:color w:val="363534"/>
                <w:sz w:val="20"/>
              </w:rPr>
              <w:t xml:space="preserve">- the efficiency of administrative arrangements. </w:t>
            </w:r>
          </w:p>
        </w:tc>
        <w:tc>
          <w:tcPr>
            <w:tcW w:w="4479" w:type="dxa"/>
          </w:tcPr>
          <w:p w14:paraId="0FE5ACF9" w14:textId="729DE5DE" w:rsidR="00D836E6" w:rsidRPr="00C61398" w:rsidRDefault="00D836E6" w:rsidP="00FC53A3">
            <w:pPr>
              <w:spacing w:after="120" w:line="240" w:lineRule="atLeast"/>
              <w:rPr>
                <w:rFonts w:ascii="Arial" w:hAnsi="Arial"/>
                <w:color w:val="363534"/>
                <w:sz w:val="20"/>
              </w:rPr>
            </w:pPr>
            <w:r w:rsidRPr="00D836E6">
              <w:rPr>
                <w:rFonts w:ascii="Arial" w:hAnsi="Arial"/>
                <w:color w:val="363534"/>
                <w:sz w:val="20"/>
              </w:rPr>
              <w:t xml:space="preserve">- </w:t>
            </w:r>
            <w:r w:rsidRPr="00C61398">
              <w:rPr>
                <w:rFonts w:ascii="Arial" w:hAnsi="Arial"/>
                <w:color w:val="363534"/>
                <w:sz w:val="20"/>
              </w:rPr>
              <w:t xml:space="preserve">A programmed review </w:t>
            </w:r>
            <w:r w:rsidR="00102BD3">
              <w:rPr>
                <w:rFonts w:ascii="Arial" w:hAnsi="Arial"/>
                <w:color w:val="363534"/>
                <w:sz w:val="20"/>
              </w:rPr>
              <w:t xml:space="preserve">is </w:t>
            </w:r>
            <w:r w:rsidR="00940629">
              <w:rPr>
                <w:rFonts w:ascii="Arial" w:hAnsi="Arial"/>
                <w:color w:val="363534"/>
                <w:sz w:val="20"/>
              </w:rPr>
              <w:t>undertaken</w:t>
            </w:r>
            <w:r w:rsidR="00102BD3">
              <w:rPr>
                <w:rFonts w:ascii="Arial" w:hAnsi="Arial"/>
                <w:color w:val="363534"/>
                <w:sz w:val="20"/>
              </w:rPr>
              <w:t xml:space="preserve"> in</w:t>
            </w:r>
            <w:r w:rsidR="00304965" w:rsidRPr="00C61398">
              <w:rPr>
                <w:rFonts w:ascii="Arial" w:hAnsi="Arial"/>
                <w:color w:val="363534"/>
                <w:sz w:val="20"/>
              </w:rPr>
              <w:t xml:space="preserve"> </w:t>
            </w:r>
            <w:r w:rsidRPr="00C61398">
              <w:rPr>
                <w:rFonts w:ascii="Arial" w:hAnsi="Arial"/>
                <w:color w:val="363534"/>
                <w:sz w:val="20"/>
              </w:rPr>
              <w:t>202</w:t>
            </w:r>
            <w:r w:rsidR="001F173E">
              <w:rPr>
                <w:rFonts w:ascii="Arial" w:hAnsi="Arial"/>
                <w:color w:val="363534"/>
                <w:sz w:val="20"/>
              </w:rPr>
              <w:t>1</w:t>
            </w:r>
            <w:r w:rsidRPr="00C61398">
              <w:rPr>
                <w:rFonts w:ascii="Arial" w:hAnsi="Arial"/>
                <w:color w:val="363534"/>
                <w:sz w:val="20"/>
              </w:rPr>
              <w:t>.</w:t>
            </w:r>
          </w:p>
          <w:p w14:paraId="792978BD" w14:textId="77777777" w:rsidR="00D836E6" w:rsidRPr="00D836E6" w:rsidRDefault="00D836E6" w:rsidP="00FC53A3">
            <w:pPr>
              <w:spacing w:after="120" w:line="240" w:lineRule="atLeast"/>
              <w:rPr>
                <w:rFonts w:ascii="Arial" w:hAnsi="Arial"/>
                <w:color w:val="363534"/>
                <w:sz w:val="20"/>
              </w:rPr>
            </w:pPr>
            <w:r w:rsidRPr="00C61398">
              <w:rPr>
                <w:rFonts w:ascii="Arial" w:hAnsi="Arial"/>
                <w:color w:val="363534"/>
                <w:sz w:val="20"/>
              </w:rPr>
              <w:t>- A programmed review is undertaken each subsequent year by DELWP</w:t>
            </w:r>
            <w:r w:rsidRPr="00D836E6">
              <w:rPr>
                <w:rFonts w:ascii="Arial" w:hAnsi="Arial"/>
                <w:color w:val="363534"/>
                <w:sz w:val="20"/>
              </w:rPr>
              <w:t>.</w:t>
            </w:r>
          </w:p>
        </w:tc>
      </w:tr>
      <w:tr w:rsidR="00D836E6" w:rsidRPr="00D836E6" w14:paraId="63803573" w14:textId="77777777" w:rsidTr="00C2188B">
        <w:tc>
          <w:tcPr>
            <w:tcW w:w="4479" w:type="dxa"/>
          </w:tcPr>
          <w:p w14:paraId="5EC6BD2C" w14:textId="77777777" w:rsidR="00D836E6" w:rsidRPr="00FC53A3" w:rsidRDefault="00D836E6" w:rsidP="00FC53A3">
            <w:pPr>
              <w:pStyle w:val="BodyText"/>
              <w:rPr>
                <w:sz w:val="20"/>
                <w:szCs w:val="22"/>
              </w:rPr>
            </w:pPr>
            <w:r w:rsidRPr="00FC53A3">
              <w:rPr>
                <w:sz w:val="20"/>
                <w:szCs w:val="22"/>
              </w:rPr>
              <w:t>Changes to program arrangements will be captured by DELWP or DJPR as they are identified, and actioned as required to improve efficiency and effectiveness.</w:t>
            </w:r>
          </w:p>
          <w:p w14:paraId="09541F8C" w14:textId="77777777" w:rsidR="00D836E6" w:rsidRPr="00FC53A3" w:rsidRDefault="00D836E6" w:rsidP="00FC53A3">
            <w:pPr>
              <w:pStyle w:val="BodyText"/>
              <w:rPr>
                <w:sz w:val="20"/>
                <w:szCs w:val="22"/>
              </w:rPr>
            </w:pPr>
          </w:p>
        </w:tc>
        <w:tc>
          <w:tcPr>
            <w:tcW w:w="4480" w:type="dxa"/>
          </w:tcPr>
          <w:p w14:paraId="7B4AFA2C"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Issues with program arrangements and the requirements of this plan are captured as they become apparent.</w:t>
            </w:r>
          </w:p>
          <w:p w14:paraId="066C72A8"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Program arrangements and the requirements of this plan are amended in a timely way where necessary improvements are identified.</w:t>
            </w:r>
          </w:p>
          <w:p w14:paraId="09775680" w14:textId="77777777" w:rsidR="00D836E6" w:rsidRPr="00D836E6" w:rsidRDefault="00D836E6" w:rsidP="00D836E6">
            <w:pPr>
              <w:spacing w:after="120" w:line="240" w:lineRule="atLeast"/>
              <w:rPr>
                <w:rFonts w:ascii="Arial" w:hAnsi="Arial"/>
                <w:color w:val="363534"/>
                <w:sz w:val="20"/>
              </w:rPr>
            </w:pPr>
          </w:p>
        </w:tc>
        <w:tc>
          <w:tcPr>
            <w:tcW w:w="4479" w:type="dxa"/>
          </w:tcPr>
          <w:p w14:paraId="423E1A35" w14:textId="77777777" w:rsidR="00D836E6" w:rsidRPr="00D836E6" w:rsidRDefault="00D836E6" w:rsidP="00D836E6">
            <w:pPr>
              <w:spacing w:after="120" w:line="240" w:lineRule="atLeast"/>
              <w:rPr>
                <w:rFonts w:ascii="Arial" w:hAnsi="Arial"/>
                <w:color w:val="363534"/>
                <w:sz w:val="20"/>
              </w:rPr>
            </w:pPr>
          </w:p>
        </w:tc>
      </w:tr>
      <w:tr w:rsidR="00D836E6" w:rsidRPr="00D836E6" w14:paraId="6D837BC4" w14:textId="77777777" w:rsidTr="00C2188B">
        <w:tc>
          <w:tcPr>
            <w:tcW w:w="4479" w:type="dxa"/>
          </w:tcPr>
          <w:p w14:paraId="488F6095" w14:textId="2E887361" w:rsidR="00D836E6" w:rsidRPr="00FC53A3" w:rsidRDefault="00D836E6" w:rsidP="00FC53A3">
            <w:pPr>
              <w:pStyle w:val="BodyText"/>
              <w:rPr>
                <w:sz w:val="20"/>
                <w:szCs w:val="22"/>
              </w:rPr>
            </w:pPr>
            <w:r w:rsidRPr="00FC53A3">
              <w:rPr>
                <w:sz w:val="20"/>
                <w:szCs w:val="22"/>
              </w:rPr>
              <w:t xml:space="preserve">Changes will be made to this plan and the program by DELWP, DJPR and the GMA, as needed. </w:t>
            </w:r>
          </w:p>
        </w:tc>
        <w:tc>
          <w:tcPr>
            <w:tcW w:w="4480" w:type="dxa"/>
          </w:tcPr>
          <w:p w14:paraId="3F790BDF"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Any changes made are communicated to participants and other relevant stakeholders prior to their implementation.</w:t>
            </w:r>
          </w:p>
          <w:p w14:paraId="21C93864"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 range of communication methods will be used, e.g. letters, email, website communication.</w:t>
            </w:r>
          </w:p>
        </w:tc>
        <w:tc>
          <w:tcPr>
            <w:tcW w:w="4479" w:type="dxa"/>
          </w:tcPr>
          <w:p w14:paraId="3F8507A8"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changes will be communicated to participants and other stakeholders.</w:t>
            </w:r>
          </w:p>
        </w:tc>
      </w:tr>
      <w:tr w:rsidR="00D836E6" w:rsidRPr="00D836E6" w14:paraId="56BD5ACB" w14:textId="77777777" w:rsidTr="00C2188B">
        <w:tc>
          <w:tcPr>
            <w:tcW w:w="4479" w:type="dxa"/>
          </w:tcPr>
          <w:p w14:paraId="682FEFD5" w14:textId="77777777" w:rsidR="00D836E6" w:rsidRPr="00FC53A3" w:rsidRDefault="00D836E6" w:rsidP="00FC53A3">
            <w:pPr>
              <w:pStyle w:val="BodyText"/>
              <w:rPr>
                <w:sz w:val="20"/>
                <w:szCs w:val="22"/>
              </w:rPr>
            </w:pPr>
            <w:r w:rsidRPr="00FC53A3">
              <w:rPr>
                <w:sz w:val="20"/>
                <w:szCs w:val="22"/>
              </w:rPr>
              <w:t>DELWP will use kangaroo population survey data to build a long-term population data set for Victorian kangaroos to inform future management of kangaroos.</w:t>
            </w:r>
          </w:p>
        </w:tc>
        <w:tc>
          <w:tcPr>
            <w:tcW w:w="4480" w:type="dxa"/>
          </w:tcPr>
          <w:p w14:paraId="1210B24C"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Population survey data gained from regular surveys is compiled and used to inform future decision-making.</w:t>
            </w:r>
          </w:p>
        </w:tc>
        <w:tc>
          <w:tcPr>
            <w:tcW w:w="4479" w:type="dxa"/>
          </w:tcPr>
          <w:p w14:paraId="2594C103"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population survey data is included in the data set.</w:t>
            </w:r>
          </w:p>
        </w:tc>
      </w:tr>
      <w:tr w:rsidR="00D836E6" w:rsidRPr="00D836E6" w14:paraId="706C9B9D" w14:textId="77777777" w:rsidTr="00C2188B">
        <w:tc>
          <w:tcPr>
            <w:tcW w:w="4479" w:type="dxa"/>
          </w:tcPr>
          <w:p w14:paraId="3950FB42" w14:textId="77777777" w:rsidR="00D836E6" w:rsidRPr="00FC53A3" w:rsidRDefault="00D836E6" w:rsidP="00FC53A3">
            <w:pPr>
              <w:pStyle w:val="BodyText"/>
              <w:rPr>
                <w:sz w:val="20"/>
                <w:szCs w:val="22"/>
              </w:rPr>
            </w:pPr>
            <w:r w:rsidRPr="00FC53A3">
              <w:rPr>
                <w:sz w:val="20"/>
                <w:szCs w:val="22"/>
              </w:rPr>
              <w:t>Sustainable harvest models will be regularly updated and refined by DELWP using data from kangaroo population surveys and harvest returns, ATCW information and other relevant data sources. This data will be used to inform the next year’s quotas.</w:t>
            </w:r>
          </w:p>
        </w:tc>
        <w:tc>
          <w:tcPr>
            <w:tcW w:w="4480" w:type="dxa"/>
          </w:tcPr>
          <w:p w14:paraId="72C3E0D3"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Sustainable harvest models are updated on an annual basis, using data collected over the previous year from all relevant sources.</w:t>
            </w:r>
          </w:p>
        </w:tc>
        <w:tc>
          <w:tcPr>
            <w:tcW w:w="4479" w:type="dxa"/>
          </w:tcPr>
          <w:p w14:paraId="5F94F44A"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relevant data is fed into sustainable harvest models.</w:t>
            </w:r>
          </w:p>
        </w:tc>
      </w:tr>
      <w:tr w:rsidR="00D836E6" w:rsidRPr="00D836E6" w14:paraId="4935EBD0" w14:textId="77777777" w:rsidTr="00C2188B">
        <w:tc>
          <w:tcPr>
            <w:tcW w:w="4479" w:type="dxa"/>
          </w:tcPr>
          <w:p w14:paraId="119AC2FC" w14:textId="77777777" w:rsidR="00D836E6" w:rsidRPr="00FC53A3" w:rsidRDefault="00D836E6" w:rsidP="00FC53A3">
            <w:pPr>
              <w:pStyle w:val="BodyText"/>
              <w:rPr>
                <w:sz w:val="20"/>
                <w:szCs w:val="22"/>
              </w:rPr>
            </w:pPr>
            <w:r w:rsidRPr="00FC53A3">
              <w:rPr>
                <w:sz w:val="20"/>
                <w:szCs w:val="22"/>
              </w:rPr>
              <w:t>Research opportunities and collaboration with research institutions, stakeholders and other jurisdictions that have commercial kangaroo harvesting will be actively pursued by DELWP, to fill existing knowledge gaps and conduct adaptive management experiments (e.g. biology, ecology, disease, genetics, behaviour, survey techniques, processing practices, etc.).</w:t>
            </w:r>
          </w:p>
        </w:tc>
        <w:tc>
          <w:tcPr>
            <w:tcW w:w="4480" w:type="dxa"/>
          </w:tcPr>
          <w:p w14:paraId="7936F537"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As knowledge gaps are identified they will be captured in a spreadsheet or database kept for the purpose.</w:t>
            </w:r>
          </w:p>
          <w:p w14:paraId="4C6A3D9C"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Research opportunities are identified and pursued based on identified knowledge gaps.</w:t>
            </w:r>
          </w:p>
        </w:tc>
        <w:tc>
          <w:tcPr>
            <w:tcW w:w="4479" w:type="dxa"/>
          </w:tcPr>
          <w:p w14:paraId="22CA629D" w14:textId="77777777" w:rsidR="00D836E6" w:rsidRPr="00D836E6" w:rsidRDefault="00D836E6" w:rsidP="00D836E6">
            <w:pPr>
              <w:spacing w:after="120" w:line="240" w:lineRule="atLeast"/>
              <w:rPr>
                <w:rFonts w:ascii="Arial" w:hAnsi="Arial"/>
                <w:color w:val="363534"/>
                <w:sz w:val="20"/>
              </w:rPr>
            </w:pPr>
          </w:p>
        </w:tc>
      </w:tr>
      <w:tr w:rsidR="00D836E6" w:rsidRPr="00D836E6" w14:paraId="350D2668" w14:textId="77777777" w:rsidTr="00C2188B">
        <w:tc>
          <w:tcPr>
            <w:tcW w:w="4479" w:type="dxa"/>
          </w:tcPr>
          <w:p w14:paraId="34A46F0B" w14:textId="77777777" w:rsidR="00D836E6" w:rsidRPr="00FC53A3" w:rsidRDefault="00D836E6" w:rsidP="00FC53A3">
            <w:pPr>
              <w:pStyle w:val="BodyText"/>
              <w:rPr>
                <w:sz w:val="20"/>
                <w:szCs w:val="22"/>
              </w:rPr>
            </w:pPr>
            <w:r w:rsidRPr="00FC53A3">
              <w:rPr>
                <w:sz w:val="20"/>
                <w:szCs w:val="22"/>
              </w:rPr>
              <w:t>Information-and knowledge-sharing opportunities are actively pursued by DELWP.</w:t>
            </w:r>
          </w:p>
        </w:tc>
        <w:tc>
          <w:tcPr>
            <w:tcW w:w="4480" w:type="dxa"/>
          </w:tcPr>
          <w:p w14:paraId="2344C2BA" w14:textId="77777777" w:rsidR="00D836E6" w:rsidRPr="00D836E6" w:rsidRDefault="00D836E6" w:rsidP="00FC53A3">
            <w:pPr>
              <w:spacing w:after="120" w:line="240" w:lineRule="atLeast"/>
              <w:rPr>
                <w:rFonts w:ascii="Arial" w:hAnsi="Arial"/>
                <w:color w:val="363534"/>
                <w:sz w:val="20"/>
              </w:rPr>
            </w:pPr>
            <w:r w:rsidRPr="00D836E6">
              <w:rPr>
                <w:rFonts w:ascii="Arial" w:hAnsi="Arial"/>
                <w:color w:val="363534"/>
                <w:sz w:val="20"/>
              </w:rPr>
              <w:t>- DELWP will participate in forums, conferences etc as opportunities arise.</w:t>
            </w:r>
          </w:p>
        </w:tc>
        <w:tc>
          <w:tcPr>
            <w:tcW w:w="4479" w:type="dxa"/>
          </w:tcPr>
          <w:p w14:paraId="1FEF2939" w14:textId="77777777" w:rsidR="00D836E6" w:rsidRPr="00D836E6" w:rsidRDefault="00D836E6" w:rsidP="00FC53A3">
            <w:pPr>
              <w:spacing w:after="120" w:line="240" w:lineRule="atLeast"/>
              <w:rPr>
                <w:rFonts w:ascii="Arial" w:hAnsi="Arial"/>
                <w:color w:val="363534"/>
                <w:sz w:val="20"/>
              </w:rPr>
            </w:pPr>
          </w:p>
        </w:tc>
      </w:tr>
    </w:tbl>
    <w:p w14:paraId="54872E2F" w14:textId="77777777" w:rsidR="00D836E6" w:rsidRPr="00D836E6" w:rsidRDefault="00D836E6" w:rsidP="00D836E6">
      <w:pPr>
        <w:rPr>
          <w:rFonts w:ascii="Arial" w:eastAsia="MingLiU" w:hAnsi="Arial" w:cs="Times New Roman"/>
          <w:b/>
          <w:bCs/>
          <w:iCs/>
          <w:color w:val="00B2A9"/>
          <w:kern w:val="20"/>
          <w:sz w:val="24"/>
          <w:szCs w:val="28"/>
        </w:rPr>
      </w:pPr>
      <w:r w:rsidRPr="00D836E6">
        <w:rPr>
          <w:rFonts w:ascii="Arial" w:eastAsia="MingLiU" w:hAnsi="Arial" w:cs="Times New Roman"/>
          <w:b/>
          <w:bCs/>
          <w:iCs/>
          <w:color w:val="00B2A9"/>
          <w:kern w:val="20"/>
          <w:sz w:val="24"/>
          <w:szCs w:val="28"/>
        </w:rPr>
        <w:br w:type="page"/>
      </w:r>
    </w:p>
    <w:bookmarkEnd w:id="67"/>
    <w:p w14:paraId="6103A913" w14:textId="77777777" w:rsidR="00D836E6" w:rsidRPr="00D836E6" w:rsidRDefault="00D836E6" w:rsidP="00D836E6">
      <w:pPr>
        <w:spacing w:after="120" w:line="240" w:lineRule="auto"/>
        <w:rPr>
          <w:rFonts w:ascii="Arial" w:hAnsi="Arial"/>
          <w:color w:val="363534"/>
        </w:rPr>
      </w:pPr>
    </w:p>
    <w:p w14:paraId="647A1C3C" w14:textId="5AC2339D" w:rsidR="00D836E6" w:rsidRPr="00D836E6" w:rsidRDefault="00D836E6" w:rsidP="008D7864">
      <w:pPr>
        <w:pStyle w:val="Heading2"/>
        <w:rPr>
          <w:rFonts w:eastAsia="MingLiU"/>
        </w:rPr>
      </w:pPr>
      <w:bookmarkStart w:id="68" w:name="_Toc15974266"/>
      <w:bookmarkStart w:id="69" w:name="_Toc18502401"/>
      <w:bookmarkStart w:id="70" w:name="_Toc57192824"/>
      <w:r w:rsidRPr="00D836E6">
        <w:rPr>
          <w:rFonts w:eastAsia="MingLiU"/>
        </w:rPr>
        <w:t>Objective 6. Maintain openness, accountability and transparency.</w:t>
      </w:r>
      <w:bookmarkEnd w:id="68"/>
      <w:bookmarkEnd w:id="69"/>
      <w:bookmarkEnd w:id="70"/>
    </w:p>
    <w:p w14:paraId="3B9A1DF0" w14:textId="77777777" w:rsidR="00D836E6" w:rsidRPr="00D836E6" w:rsidRDefault="00D836E6" w:rsidP="00B262EE">
      <w:pPr>
        <w:pStyle w:val="BodyText"/>
      </w:pPr>
      <w:r w:rsidRPr="00D836E6">
        <w:t>Transparency and accountability will be achieved through openly sharing current information and data about the commercial kangaroo harvest. In many cases this can be achieved by making reports and data available online. Responsiveness to media requests will also play a role.</w:t>
      </w:r>
    </w:p>
    <w:p w14:paraId="227B487F" w14:textId="77777777" w:rsidR="00D836E6" w:rsidRPr="00D836E6" w:rsidRDefault="00D836E6" w:rsidP="00B262EE">
      <w:pPr>
        <w:pStyle w:val="BodyText"/>
      </w:pPr>
      <w:r w:rsidRPr="00D836E6">
        <w:t>Community feedback will be invited at any time via dedicated channels.</w:t>
      </w:r>
    </w:p>
    <w:tbl>
      <w:tblPr>
        <w:tblStyle w:val="TableGrid1"/>
        <w:tblW w:w="0" w:type="auto"/>
        <w:tblLook w:val="04A0" w:firstRow="1" w:lastRow="0" w:firstColumn="1" w:lastColumn="0" w:noHBand="0" w:noVBand="1"/>
      </w:tblPr>
      <w:tblGrid>
        <w:gridCol w:w="4485"/>
        <w:gridCol w:w="4482"/>
        <w:gridCol w:w="4471"/>
      </w:tblGrid>
      <w:tr w:rsidR="00D836E6" w:rsidRPr="00D836E6" w14:paraId="459FA303" w14:textId="77777777" w:rsidTr="00C218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485" w:type="dxa"/>
            <w:vAlign w:val="top"/>
          </w:tcPr>
          <w:p w14:paraId="6E98EE79" w14:textId="77777777" w:rsidR="00D836E6" w:rsidRPr="00D836E6" w:rsidRDefault="00D836E6" w:rsidP="00D836E6">
            <w:pPr>
              <w:spacing w:after="120" w:line="240" w:lineRule="atLeast"/>
              <w:rPr>
                <w:rFonts w:ascii="Arial" w:hAnsi="Arial"/>
                <w:b/>
                <w:color w:val="363534"/>
                <w:sz w:val="20"/>
              </w:rPr>
            </w:pPr>
            <w:r w:rsidRPr="00D836E6">
              <w:rPr>
                <w:rFonts w:ascii="Arial" w:eastAsia="MingLiU" w:hAnsi="Arial"/>
                <w:b/>
                <w:bCs/>
                <w:iCs/>
                <w:color w:val="00B2A9"/>
                <w:kern w:val="20"/>
                <w:sz w:val="24"/>
                <w:szCs w:val="28"/>
              </w:rPr>
              <w:br w:type="page"/>
            </w:r>
            <w:r w:rsidRPr="00D836E6">
              <w:rPr>
                <w:rFonts w:ascii="Arial" w:hAnsi="Arial"/>
                <w:b/>
                <w:color w:val="363534"/>
                <w:sz w:val="20"/>
              </w:rPr>
              <w:t>Requirements</w:t>
            </w:r>
          </w:p>
        </w:tc>
        <w:tc>
          <w:tcPr>
            <w:tcW w:w="4482" w:type="dxa"/>
          </w:tcPr>
          <w:p w14:paraId="7C019CF4"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Management actions</w:t>
            </w:r>
          </w:p>
        </w:tc>
        <w:tc>
          <w:tcPr>
            <w:tcW w:w="4471" w:type="dxa"/>
          </w:tcPr>
          <w:p w14:paraId="64EF265D"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Targets / indicators</w:t>
            </w:r>
          </w:p>
        </w:tc>
      </w:tr>
      <w:tr w:rsidR="00D836E6" w:rsidRPr="00D836E6" w14:paraId="1582348C" w14:textId="77777777" w:rsidTr="00C2188B">
        <w:tc>
          <w:tcPr>
            <w:tcW w:w="4485" w:type="dxa"/>
          </w:tcPr>
          <w:p w14:paraId="183D9324" w14:textId="77777777" w:rsidR="00D836E6" w:rsidRPr="00FC53A3" w:rsidRDefault="00D836E6" w:rsidP="00FC53A3">
            <w:pPr>
              <w:pStyle w:val="BodyText"/>
              <w:rPr>
                <w:sz w:val="20"/>
                <w:szCs w:val="22"/>
              </w:rPr>
            </w:pPr>
            <w:r w:rsidRPr="00FC53A3">
              <w:rPr>
                <w:sz w:val="20"/>
                <w:szCs w:val="22"/>
              </w:rPr>
              <w:t>DELWP and DJPR will make relevant documents available online to ensure information about the requirements of this plan and the operation of the program are accessible to all interested parties.</w:t>
            </w:r>
          </w:p>
          <w:p w14:paraId="0D4298E2" w14:textId="77777777" w:rsidR="00D836E6" w:rsidRPr="00FC53A3" w:rsidRDefault="00D836E6" w:rsidP="00FC53A3">
            <w:pPr>
              <w:pStyle w:val="BodyText"/>
              <w:rPr>
                <w:sz w:val="20"/>
                <w:szCs w:val="22"/>
              </w:rPr>
            </w:pPr>
          </w:p>
        </w:tc>
        <w:tc>
          <w:tcPr>
            <w:tcW w:w="4482" w:type="dxa"/>
          </w:tcPr>
          <w:p w14:paraId="4EEFD08C"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 The most up-to-date versions available of all relevant documents are made accessible via the website for the harvesting program.</w:t>
            </w:r>
          </w:p>
          <w:p w14:paraId="4CB84AF7" w14:textId="77777777" w:rsidR="00E511D0" w:rsidRPr="00D836E6" w:rsidRDefault="00E511D0" w:rsidP="00E511D0">
            <w:pPr>
              <w:spacing w:after="120"/>
              <w:rPr>
                <w:rFonts w:ascii="Arial" w:hAnsi="Arial" w:cs="Arial"/>
                <w:color w:val="363534"/>
                <w:sz w:val="20"/>
              </w:rPr>
            </w:pPr>
            <w:r w:rsidRPr="00D836E6">
              <w:rPr>
                <w:rFonts w:ascii="Arial" w:hAnsi="Arial" w:cs="Arial"/>
                <w:color w:val="363534"/>
                <w:sz w:val="20"/>
              </w:rPr>
              <w:t>Relevant documents include:</w:t>
            </w:r>
          </w:p>
          <w:p w14:paraId="5520B5C1" w14:textId="77777777" w:rsidR="00E511D0" w:rsidRPr="00D836E6" w:rsidRDefault="00E511D0" w:rsidP="00E511D0">
            <w:pPr>
              <w:spacing w:after="120"/>
              <w:ind w:left="720"/>
              <w:rPr>
                <w:rFonts w:ascii="Arial" w:hAnsi="Arial" w:cs="Arial"/>
                <w:color w:val="363534"/>
                <w:sz w:val="20"/>
              </w:rPr>
            </w:pPr>
            <w:r w:rsidRPr="00D836E6">
              <w:rPr>
                <w:rFonts w:ascii="Arial" w:hAnsi="Arial" w:cs="Arial"/>
                <w:color w:val="363534"/>
                <w:sz w:val="20"/>
              </w:rPr>
              <w:t>- the current version of this plan</w:t>
            </w:r>
          </w:p>
          <w:p w14:paraId="62E986A7" w14:textId="77777777" w:rsidR="00E511D0" w:rsidRPr="00D836E6" w:rsidRDefault="00E511D0" w:rsidP="00E511D0">
            <w:pPr>
              <w:spacing w:after="120"/>
              <w:ind w:left="720"/>
              <w:rPr>
                <w:rFonts w:ascii="Arial" w:hAnsi="Arial" w:cs="Arial"/>
                <w:color w:val="363534"/>
                <w:sz w:val="20"/>
              </w:rPr>
            </w:pPr>
            <w:r w:rsidRPr="00D836E6">
              <w:rPr>
                <w:rFonts w:ascii="Arial" w:hAnsi="Arial" w:cs="Arial"/>
                <w:color w:val="363534"/>
                <w:sz w:val="20"/>
              </w:rPr>
              <w:t>- a summary of harvest return data on an annual basis</w:t>
            </w:r>
          </w:p>
          <w:p w14:paraId="33DF90D5" w14:textId="77777777" w:rsidR="00E511D0" w:rsidRDefault="00E511D0" w:rsidP="00E511D0">
            <w:pPr>
              <w:spacing w:after="120"/>
              <w:ind w:left="720"/>
              <w:rPr>
                <w:rFonts w:ascii="Arial" w:hAnsi="Arial" w:cs="Arial"/>
                <w:color w:val="363534"/>
                <w:sz w:val="20"/>
              </w:rPr>
            </w:pPr>
            <w:r w:rsidRPr="00D836E6">
              <w:rPr>
                <w:rFonts w:ascii="Arial" w:hAnsi="Arial" w:cs="Arial"/>
                <w:color w:val="363534"/>
                <w:sz w:val="20"/>
              </w:rPr>
              <w:t xml:space="preserve">- quota reports for the following year, within two weeks of their finalisation and submission to the Commonwealth </w:t>
            </w:r>
          </w:p>
          <w:p w14:paraId="22C3FEE4" w14:textId="77777777" w:rsidR="00E511D0" w:rsidRDefault="00E511D0" w:rsidP="00E511D0">
            <w:pPr>
              <w:spacing w:after="120"/>
              <w:ind w:left="720"/>
              <w:rPr>
                <w:rFonts w:ascii="Arial" w:hAnsi="Arial" w:cs="Arial"/>
                <w:color w:val="363534"/>
                <w:sz w:val="20"/>
              </w:rPr>
            </w:pPr>
            <w:r>
              <w:rPr>
                <w:rFonts w:ascii="Arial" w:hAnsi="Arial" w:cs="Arial"/>
                <w:color w:val="363534"/>
                <w:sz w:val="20"/>
              </w:rPr>
              <w:t>- the annual compliance plan</w:t>
            </w:r>
          </w:p>
          <w:p w14:paraId="54163D8E" w14:textId="77777777" w:rsidR="00E511D0" w:rsidRPr="00D62929" w:rsidRDefault="00E511D0" w:rsidP="00E511D0">
            <w:pPr>
              <w:spacing w:after="120"/>
              <w:ind w:left="720"/>
              <w:rPr>
                <w:rFonts w:ascii="Arial" w:hAnsi="Arial" w:cs="Arial"/>
                <w:color w:val="363534"/>
                <w:sz w:val="20"/>
              </w:rPr>
            </w:pPr>
            <w:r>
              <w:rPr>
                <w:rFonts w:ascii="Arial" w:hAnsi="Arial" w:cs="Arial"/>
                <w:color w:val="363534"/>
                <w:sz w:val="20"/>
              </w:rPr>
              <w:t xml:space="preserve">- reports on </w:t>
            </w:r>
            <w:r w:rsidRPr="00D62929">
              <w:rPr>
                <w:rFonts w:ascii="Arial" w:hAnsi="Arial" w:cs="Arial"/>
                <w:color w:val="363534"/>
                <w:sz w:val="20"/>
              </w:rPr>
              <w:t>quota allocated and quota harvested in each zone</w:t>
            </w:r>
          </w:p>
          <w:p w14:paraId="6D209151" w14:textId="74444A6C" w:rsidR="00D836E6" w:rsidRPr="00D836E6" w:rsidRDefault="00E511D0" w:rsidP="00E511D0">
            <w:pPr>
              <w:spacing w:after="120"/>
              <w:ind w:left="720"/>
              <w:rPr>
                <w:rFonts w:ascii="Arial" w:hAnsi="Arial"/>
                <w:color w:val="363534"/>
                <w:sz w:val="20"/>
              </w:rPr>
            </w:pPr>
            <w:r>
              <w:rPr>
                <w:rFonts w:ascii="Arial" w:hAnsi="Arial" w:cs="Arial"/>
                <w:color w:val="363534"/>
                <w:sz w:val="20"/>
              </w:rPr>
              <w:t xml:space="preserve">- reports on </w:t>
            </w:r>
            <w:r w:rsidRPr="00D836E6">
              <w:rPr>
                <w:rFonts w:ascii="Arial" w:hAnsi="Arial" w:cs="Arial"/>
                <w:color w:val="363534"/>
                <w:sz w:val="20"/>
              </w:rPr>
              <w:t>the total take of kangaroos across both the commercial harvest and the ATCW syste</w:t>
            </w:r>
            <w:r>
              <w:rPr>
                <w:rFonts w:ascii="Arial" w:hAnsi="Arial" w:cs="Arial"/>
                <w:color w:val="363534"/>
                <w:sz w:val="20"/>
              </w:rPr>
              <w:t>m in each zone</w:t>
            </w:r>
          </w:p>
        </w:tc>
        <w:tc>
          <w:tcPr>
            <w:tcW w:w="4471" w:type="dxa"/>
          </w:tcPr>
          <w:p w14:paraId="1573C611"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relevant documents are made available online.</w:t>
            </w:r>
          </w:p>
        </w:tc>
      </w:tr>
      <w:tr w:rsidR="00D836E6" w:rsidRPr="00D836E6" w14:paraId="11D93BC4" w14:textId="77777777" w:rsidTr="00C2188B">
        <w:tc>
          <w:tcPr>
            <w:tcW w:w="4485" w:type="dxa"/>
          </w:tcPr>
          <w:p w14:paraId="3F26A571" w14:textId="77777777" w:rsidR="00D836E6" w:rsidRPr="00FC53A3" w:rsidRDefault="00D836E6" w:rsidP="00FC53A3">
            <w:pPr>
              <w:pStyle w:val="BodyText"/>
              <w:rPr>
                <w:sz w:val="20"/>
                <w:szCs w:val="22"/>
              </w:rPr>
            </w:pPr>
            <w:r w:rsidRPr="00FC53A3">
              <w:rPr>
                <w:sz w:val="20"/>
                <w:szCs w:val="22"/>
              </w:rPr>
              <w:t>A designated avenue for community feedback on the program and this plan will be made available and clearly communicated to members of the public and interested stakeholders.</w:t>
            </w:r>
          </w:p>
        </w:tc>
        <w:tc>
          <w:tcPr>
            <w:tcW w:w="4482" w:type="dxa"/>
          </w:tcPr>
          <w:p w14:paraId="48A5BDF0"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 dedicated website for the harvesting program is developed and communicated via relevant channels.</w:t>
            </w:r>
          </w:p>
          <w:p w14:paraId="19746A85"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The Customer Contact Centre details are provided via the website for the harvesting program, and in relevant media and communications material.</w:t>
            </w:r>
          </w:p>
          <w:p w14:paraId="22272AFD"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Knowledge Articles are prepared by DELWP and DJPR and provided to the Customer Contact Centre, along with relevant contacts for further information.</w:t>
            </w:r>
          </w:p>
        </w:tc>
        <w:tc>
          <w:tcPr>
            <w:tcW w:w="4471" w:type="dxa"/>
          </w:tcPr>
          <w:p w14:paraId="53A8E800" w14:textId="16CB7B0E" w:rsidR="00D836E6" w:rsidRPr="00D836E6" w:rsidRDefault="006C6DB8" w:rsidP="00D836E6">
            <w:pPr>
              <w:spacing w:after="120" w:line="240" w:lineRule="atLeast"/>
              <w:rPr>
                <w:rFonts w:ascii="Arial" w:hAnsi="Arial"/>
                <w:color w:val="363534"/>
                <w:sz w:val="20"/>
              </w:rPr>
            </w:pPr>
            <w:r>
              <w:rPr>
                <w:rFonts w:ascii="Arial" w:hAnsi="Arial"/>
                <w:color w:val="363534"/>
                <w:sz w:val="20"/>
              </w:rPr>
              <w:t xml:space="preserve">- Customer Contact Centre details are included in </w:t>
            </w:r>
            <w:r w:rsidR="00B20FFF">
              <w:rPr>
                <w:rFonts w:ascii="Arial" w:hAnsi="Arial"/>
                <w:color w:val="363534"/>
                <w:sz w:val="20"/>
              </w:rPr>
              <w:t>100% of</w:t>
            </w:r>
            <w:r>
              <w:rPr>
                <w:rFonts w:ascii="Arial" w:hAnsi="Arial"/>
                <w:color w:val="363534"/>
                <w:sz w:val="20"/>
              </w:rPr>
              <w:t xml:space="preserve"> relevant media and communications material</w:t>
            </w:r>
            <w:r w:rsidR="00B20FFF">
              <w:rPr>
                <w:rFonts w:ascii="Arial" w:hAnsi="Arial"/>
                <w:color w:val="363534"/>
                <w:sz w:val="20"/>
              </w:rPr>
              <w:t>.</w:t>
            </w:r>
          </w:p>
        </w:tc>
      </w:tr>
      <w:tr w:rsidR="00D836E6" w:rsidRPr="00D836E6" w14:paraId="52F985E6" w14:textId="77777777" w:rsidTr="00C2188B">
        <w:tc>
          <w:tcPr>
            <w:tcW w:w="4485" w:type="dxa"/>
          </w:tcPr>
          <w:p w14:paraId="55D69A08" w14:textId="77777777" w:rsidR="00D836E6" w:rsidRPr="00FC53A3" w:rsidRDefault="00D836E6" w:rsidP="00FC53A3">
            <w:pPr>
              <w:pStyle w:val="BodyText"/>
              <w:rPr>
                <w:sz w:val="20"/>
                <w:szCs w:val="22"/>
              </w:rPr>
            </w:pPr>
            <w:r w:rsidRPr="00FC53A3">
              <w:rPr>
                <w:sz w:val="20"/>
                <w:szCs w:val="22"/>
              </w:rPr>
              <w:t>Relevant officers from DELWP, DJPR or DJPR’s agent, as appropriate, will respond to media requests, including participating in media interviews.</w:t>
            </w:r>
          </w:p>
        </w:tc>
        <w:tc>
          <w:tcPr>
            <w:tcW w:w="4482" w:type="dxa"/>
          </w:tcPr>
          <w:p w14:paraId="24DFF7DB"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Responses to media requests are prepared where directed to do so.</w:t>
            </w:r>
          </w:p>
        </w:tc>
        <w:tc>
          <w:tcPr>
            <w:tcW w:w="4471" w:type="dxa"/>
          </w:tcPr>
          <w:p w14:paraId="3F3442F5" w14:textId="77777777" w:rsidR="00D836E6" w:rsidRPr="00D836E6" w:rsidRDefault="00D836E6" w:rsidP="00D836E6">
            <w:pPr>
              <w:spacing w:after="120" w:line="240" w:lineRule="atLeast"/>
              <w:rPr>
                <w:rFonts w:ascii="Arial" w:hAnsi="Arial"/>
                <w:color w:val="363534"/>
                <w:sz w:val="20"/>
              </w:rPr>
            </w:pPr>
          </w:p>
        </w:tc>
      </w:tr>
      <w:tr w:rsidR="00D836E6" w:rsidRPr="00D836E6" w14:paraId="7CCADF25" w14:textId="77777777" w:rsidTr="00C2188B">
        <w:tc>
          <w:tcPr>
            <w:tcW w:w="4485" w:type="dxa"/>
          </w:tcPr>
          <w:p w14:paraId="49929AAD" w14:textId="77777777" w:rsidR="00D836E6" w:rsidRPr="00FC53A3" w:rsidRDefault="00D836E6" w:rsidP="00FC53A3">
            <w:pPr>
              <w:pStyle w:val="BodyText"/>
              <w:rPr>
                <w:sz w:val="20"/>
                <w:szCs w:val="22"/>
              </w:rPr>
            </w:pPr>
            <w:r w:rsidRPr="00FC53A3">
              <w:rPr>
                <w:sz w:val="20"/>
                <w:szCs w:val="22"/>
              </w:rPr>
              <w:t>The review process for the program will provide opportunity for stakeholders to provide feedback for consideration during the review.</w:t>
            </w:r>
          </w:p>
        </w:tc>
        <w:tc>
          <w:tcPr>
            <w:tcW w:w="4482" w:type="dxa"/>
          </w:tcPr>
          <w:p w14:paraId="1FE10470" w14:textId="14B00DD1" w:rsidR="00D836E6" w:rsidRPr="00F3412D" w:rsidRDefault="00D836E6" w:rsidP="00B262EE">
            <w:pPr>
              <w:spacing w:after="120" w:line="240" w:lineRule="atLeast"/>
              <w:rPr>
                <w:rFonts w:ascii="Arial" w:hAnsi="Arial"/>
                <w:color w:val="363534"/>
                <w:sz w:val="20"/>
              </w:rPr>
            </w:pPr>
            <w:r w:rsidRPr="00F3412D">
              <w:rPr>
                <w:rFonts w:ascii="Arial" w:hAnsi="Arial"/>
                <w:color w:val="363534"/>
                <w:sz w:val="20"/>
              </w:rPr>
              <w:t>- An opportunity for key stakeholders to provide feedback is built into the review process.</w:t>
            </w:r>
          </w:p>
        </w:tc>
        <w:tc>
          <w:tcPr>
            <w:tcW w:w="4471" w:type="dxa"/>
          </w:tcPr>
          <w:p w14:paraId="16740AB1" w14:textId="77777777" w:rsidR="00D836E6" w:rsidRPr="00D836E6" w:rsidRDefault="00D836E6" w:rsidP="00D836E6">
            <w:pPr>
              <w:spacing w:after="120" w:line="240" w:lineRule="atLeast"/>
              <w:rPr>
                <w:rFonts w:ascii="Arial" w:hAnsi="Arial"/>
                <w:color w:val="363534"/>
                <w:sz w:val="20"/>
              </w:rPr>
            </w:pPr>
          </w:p>
        </w:tc>
      </w:tr>
      <w:tr w:rsidR="00D836E6" w:rsidRPr="00D836E6" w14:paraId="19DDCD00" w14:textId="77777777" w:rsidTr="00C2188B">
        <w:tc>
          <w:tcPr>
            <w:tcW w:w="4485" w:type="dxa"/>
          </w:tcPr>
          <w:p w14:paraId="4F48F77B" w14:textId="472536EE" w:rsidR="00D836E6" w:rsidRPr="00FC53A3" w:rsidRDefault="00D836E6" w:rsidP="00B262EE">
            <w:pPr>
              <w:pStyle w:val="BodyText"/>
              <w:rPr>
                <w:sz w:val="20"/>
                <w:szCs w:val="22"/>
              </w:rPr>
            </w:pPr>
            <w:r w:rsidRPr="00FC53A3">
              <w:rPr>
                <w:sz w:val="20"/>
                <w:szCs w:val="22"/>
              </w:rPr>
              <w:t xml:space="preserve">Pending approval of this </w:t>
            </w:r>
            <w:r w:rsidR="00281E20" w:rsidRPr="00FC53A3">
              <w:rPr>
                <w:sz w:val="20"/>
                <w:szCs w:val="22"/>
              </w:rPr>
              <w:t xml:space="preserve">or a future </w:t>
            </w:r>
            <w:r w:rsidRPr="00FC53A3">
              <w:rPr>
                <w:sz w:val="20"/>
                <w:szCs w:val="22"/>
              </w:rPr>
              <w:t>plan as a WTMP, an annual report on the operation of this management plan will be prepared by DELWP for submission to the Commonwealth.</w:t>
            </w:r>
          </w:p>
        </w:tc>
        <w:tc>
          <w:tcPr>
            <w:tcW w:w="4482" w:type="dxa"/>
          </w:tcPr>
          <w:p w14:paraId="3D4B12A9"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Reporting requirements to the Commonwealth are undertaken in accordance with the requirements of the EPBC Act.</w:t>
            </w:r>
          </w:p>
        </w:tc>
        <w:tc>
          <w:tcPr>
            <w:tcW w:w="4471" w:type="dxa"/>
          </w:tcPr>
          <w:p w14:paraId="0417A33B" w14:textId="565FCD13"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An annual report on the operation of </w:t>
            </w:r>
            <w:r w:rsidR="00577344">
              <w:rPr>
                <w:rFonts w:ascii="Arial" w:hAnsi="Arial"/>
                <w:color w:val="363534"/>
                <w:sz w:val="20"/>
              </w:rPr>
              <w:t>any such approved</w:t>
            </w:r>
            <w:r w:rsidRPr="00D836E6">
              <w:rPr>
                <w:rFonts w:ascii="Arial" w:hAnsi="Arial"/>
                <w:color w:val="363534"/>
                <w:sz w:val="20"/>
              </w:rPr>
              <w:t xml:space="preserve"> plan for the previous year is submitted to the Commonwealth by 31 March each year.</w:t>
            </w:r>
          </w:p>
        </w:tc>
      </w:tr>
      <w:tr w:rsidR="00D836E6" w:rsidRPr="00D836E6" w14:paraId="68D2ADC1" w14:textId="77777777" w:rsidTr="00C2188B">
        <w:tc>
          <w:tcPr>
            <w:tcW w:w="4485" w:type="dxa"/>
          </w:tcPr>
          <w:p w14:paraId="6D0E462C" w14:textId="77777777" w:rsidR="00D836E6" w:rsidRPr="00FC53A3" w:rsidRDefault="00D836E6" w:rsidP="00FC53A3">
            <w:pPr>
              <w:pStyle w:val="BodyText"/>
              <w:rPr>
                <w:sz w:val="20"/>
                <w:szCs w:val="22"/>
              </w:rPr>
            </w:pPr>
            <w:r w:rsidRPr="00FC53A3">
              <w:rPr>
                <w:sz w:val="20"/>
                <w:szCs w:val="22"/>
              </w:rPr>
              <w:t>Scientific approaches, including survey methods and the sustainable harvest model developed for Victoria, will be subjected to peer review.</w:t>
            </w:r>
          </w:p>
        </w:tc>
        <w:tc>
          <w:tcPr>
            <w:tcW w:w="4482" w:type="dxa"/>
          </w:tcPr>
          <w:p w14:paraId="3E296B3C" w14:textId="7A07CC4A" w:rsidR="00D836E6" w:rsidRPr="00D836E6" w:rsidRDefault="00D836E6" w:rsidP="00B262EE">
            <w:pPr>
              <w:spacing w:after="120" w:line="240" w:lineRule="atLeast"/>
              <w:rPr>
                <w:rFonts w:ascii="Arial" w:hAnsi="Arial"/>
                <w:color w:val="363534"/>
                <w:sz w:val="20"/>
              </w:rPr>
            </w:pPr>
            <w:r w:rsidRPr="00D836E6">
              <w:rPr>
                <w:rFonts w:ascii="Arial" w:hAnsi="Arial"/>
                <w:color w:val="363534"/>
                <w:sz w:val="20"/>
              </w:rPr>
              <w:t xml:space="preserve">- Peer review of updated survey methods and the sustainable harvest model is sought by DELWP through universities or government agencies.  </w:t>
            </w:r>
          </w:p>
        </w:tc>
        <w:tc>
          <w:tcPr>
            <w:tcW w:w="4471" w:type="dxa"/>
          </w:tcPr>
          <w:p w14:paraId="5603BF67" w14:textId="77777777" w:rsidR="00D836E6" w:rsidRPr="00D836E6" w:rsidRDefault="00D836E6" w:rsidP="00D836E6">
            <w:pPr>
              <w:spacing w:after="120" w:line="240" w:lineRule="atLeast"/>
              <w:rPr>
                <w:rFonts w:ascii="Arial" w:hAnsi="Arial"/>
                <w:color w:val="363534"/>
                <w:sz w:val="20"/>
              </w:rPr>
            </w:pPr>
          </w:p>
        </w:tc>
      </w:tr>
    </w:tbl>
    <w:p w14:paraId="7560AF0F" w14:textId="77777777" w:rsidR="00D836E6" w:rsidRPr="00D836E6" w:rsidRDefault="00D836E6" w:rsidP="00D836E6"/>
    <w:p w14:paraId="1928CC83" w14:textId="77777777" w:rsidR="00D836E6" w:rsidRPr="00D836E6" w:rsidRDefault="00D836E6" w:rsidP="00D836E6">
      <w:r w:rsidRPr="00D836E6">
        <w:br w:type="page"/>
      </w:r>
    </w:p>
    <w:p w14:paraId="4D3A6D05" w14:textId="2B982381" w:rsidR="00D836E6" w:rsidRPr="00D836E6" w:rsidRDefault="00D836E6" w:rsidP="008D7864">
      <w:pPr>
        <w:pStyle w:val="Heading2"/>
        <w:rPr>
          <w:rFonts w:eastAsia="MingLiU"/>
        </w:rPr>
      </w:pPr>
      <w:bookmarkStart w:id="71" w:name="_Toc18502402"/>
      <w:bookmarkStart w:id="72" w:name="_Toc57192825"/>
      <w:r w:rsidRPr="00D836E6">
        <w:rPr>
          <w:rFonts w:eastAsia="MingLiU"/>
        </w:rPr>
        <w:t>Objective 7. Work with Traditional Owners to provide opportunities for participation.</w:t>
      </w:r>
      <w:bookmarkEnd w:id="71"/>
      <w:bookmarkEnd w:id="72"/>
    </w:p>
    <w:p w14:paraId="557531D5" w14:textId="77777777" w:rsidR="00D836E6" w:rsidRPr="00D836E6" w:rsidRDefault="00D836E6" w:rsidP="00B262EE">
      <w:pPr>
        <w:pStyle w:val="BodyText"/>
      </w:pPr>
      <w:r w:rsidRPr="00D836E6">
        <w:t>Participation opportunities for Traditional Owners will be pursued according to the expressed aspirations and interests of Victorian Traditional Owners. This will be informed by conversations with Traditional Owner groups and other Aboriginal Victorians. These opportunities will not be in place at the commencement of the program but their identification and implementation will be made a priority during the first year of the program.</w:t>
      </w:r>
    </w:p>
    <w:p w14:paraId="0C058A21" w14:textId="77777777" w:rsidR="00D836E6" w:rsidRPr="00D836E6" w:rsidRDefault="00D836E6" w:rsidP="00D836E6">
      <w:pPr>
        <w:spacing w:after="120" w:line="240" w:lineRule="auto"/>
      </w:pPr>
    </w:p>
    <w:tbl>
      <w:tblPr>
        <w:tblStyle w:val="TableGrid1"/>
        <w:tblW w:w="0" w:type="auto"/>
        <w:tblLook w:val="04A0" w:firstRow="1" w:lastRow="0" w:firstColumn="1" w:lastColumn="0" w:noHBand="0" w:noVBand="1"/>
      </w:tblPr>
      <w:tblGrid>
        <w:gridCol w:w="4485"/>
        <w:gridCol w:w="4482"/>
        <w:gridCol w:w="4471"/>
      </w:tblGrid>
      <w:tr w:rsidR="00D836E6" w:rsidRPr="00D836E6" w14:paraId="05DA5A92" w14:textId="77777777" w:rsidTr="00C218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485" w:type="dxa"/>
            <w:vAlign w:val="top"/>
          </w:tcPr>
          <w:p w14:paraId="4B90CDFB" w14:textId="77777777" w:rsidR="00D836E6" w:rsidRPr="00D836E6" w:rsidRDefault="00D836E6" w:rsidP="00D836E6">
            <w:pPr>
              <w:spacing w:after="120" w:line="240" w:lineRule="atLeast"/>
              <w:rPr>
                <w:rFonts w:ascii="Arial" w:hAnsi="Arial"/>
                <w:b/>
                <w:color w:val="363534"/>
                <w:sz w:val="20"/>
              </w:rPr>
            </w:pPr>
            <w:r w:rsidRPr="00D836E6">
              <w:rPr>
                <w:rFonts w:ascii="Arial" w:eastAsia="MingLiU" w:hAnsi="Arial"/>
                <w:b/>
                <w:bCs/>
                <w:iCs/>
                <w:color w:val="00B2A9"/>
                <w:kern w:val="20"/>
                <w:sz w:val="24"/>
                <w:szCs w:val="28"/>
              </w:rPr>
              <w:br w:type="page"/>
            </w:r>
            <w:r w:rsidRPr="00D836E6">
              <w:rPr>
                <w:rFonts w:ascii="Arial" w:hAnsi="Arial"/>
                <w:b/>
                <w:color w:val="363534"/>
                <w:sz w:val="20"/>
              </w:rPr>
              <w:t>Requirements</w:t>
            </w:r>
          </w:p>
        </w:tc>
        <w:tc>
          <w:tcPr>
            <w:tcW w:w="4482" w:type="dxa"/>
          </w:tcPr>
          <w:p w14:paraId="0D3B06A8"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Management actions</w:t>
            </w:r>
          </w:p>
        </w:tc>
        <w:tc>
          <w:tcPr>
            <w:tcW w:w="4471" w:type="dxa"/>
          </w:tcPr>
          <w:p w14:paraId="2C7B00CC"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Targets / indicators</w:t>
            </w:r>
          </w:p>
        </w:tc>
      </w:tr>
      <w:tr w:rsidR="00D836E6" w:rsidRPr="00D836E6" w14:paraId="6450BF03" w14:textId="77777777" w:rsidTr="00C2188B">
        <w:tc>
          <w:tcPr>
            <w:tcW w:w="4485" w:type="dxa"/>
          </w:tcPr>
          <w:p w14:paraId="24D138F4" w14:textId="77777777" w:rsidR="00D836E6" w:rsidRPr="00FC53A3" w:rsidRDefault="00D836E6" w:rsidP="00FC53A3">
            <w:pPr>
              <w:pStyle w:val="BodyText"/>
              <w:rPr>
                <w:sz w:val="20"/>
                <w:szCs w:val="22"/>
              </w:rPr>
            </w:pPr>
            <w:r w:rsidRPr="00FC53A3">
              <w:rPr>
                <w:sz w:val="20"/>
                <w:szCs w:val="22"/>
              </w:rPr>
              <w:t>DELWP and DJPR will work in partnership with Traditional Owners to identify and action opportunities for participation in the kangaroo harvesting program.</w:t>
            </w:r>
          </w:p>
          <w:p w14:paraId="0982BF09" w14:textId="77777777" w:rsidR="00D836E6" w:rsidRPr="00FC53A3" w:rsidRDefault="00D836E6" w:rsidP="00FC53A3">
            <w:pPr>
              <w:pStyle w:val="BodyText"/>
              <w:rPr>
                <w:sz w:val="20"/>
                <w:szCs w:val="22"/>
              </w:rPr>
            </w:pPr>
            <w:r w:rsidRPr="00FC53A3">
              <w:rPr>
                <w:sz w:val="20"/>
                <w:szCs w:val="22"/>
              </w:rPr>
              <w:t>Opportunities may be as program participants (harvesters or processors), in administration and compliance for the program, or in other forms identified by Traditional Owners themselves.</w:t>
            </w:r>
          </w:p>
        </w:tc>
        <w:tc>
          <w:tcPr>
            <w:tcW w:w="4482" w:type="dxa"/>
          </w:tcPr>
          <w:p w14:paraId="77E7804D" w14:textId="77777777" w:rsidR="00D836E6" w:rsidRPr="00FC53A3" w:rsidRDefault="00D836E6" w:rsidP="00FC53A3">
            <w:pPr>
              <w:spacing w:after="120" w:line="240" w:lineRule="atLeast"/>
              <w:rPr>
                <w:rFonts w:ascii="Arial" w:hAnsi="Arial"/>
                <w:color w:val="363534"/>
                <w:sz w:val="20"/>
              </w:rPr>
            </w:pPr>
            <w:r w:rsidRPr="00D836E6">
              <w:rPr>
                <w:rFonts w:ascii="Arial" w:hAnsi="Arial" w:cs="Arial"/>
                <w:color w:val="363534"/>
                <w:sz w:val="20"/>
              </w:rPr>
              <w:t xml:space="preserve">- </w:t>
            </w:r>
            <w:r w:rsidRPr="00FC53A3">
              <w:rPr>
                <w:rFonts w:ascii="Arial" w:hAnsi="Arial"/>
                <w:color w:val="363534"/>
                <w:sz w:val="20"/>
              </w:rPr>
              <w:t>DELWP and DJPR will meet with interested Traditional Owner groups to understand their interests and aspirations regarding kangaroo harvesting program participation.</w:t>
            </w:r>
          </w:p>
          <w:p w14:paraId="0732077B" w14:textId="77777777" w:rsidR="00D836E6" w:rsidRPr="00D836E6" w:rsidRDefault="00D836E6" w:rsidP="00FC53A3">
            <w:pPr>
              <w:spacing w:after="120" w:line="240" w:lineRule="atLeast"/>
              <w:rPr>
                <w:rFonts w:ascii="Arial" w:hAnsi="Arial" w:cs="Arial"/>
                <w:color w:val="363534"/>
                <w:sz w:val="20"/>
              </w:rPr>
            </w:pPr>
            <w:r w:rsidRPr="00FC53A3">
              <w:rPr>
                <w:rFonts w:ascii="Arial" w:hAnsi="Arial"/>
                <w:color w:val="363534"/>
                <w:sz w:val="20"/>
              </w:rPr>
              <w:t xml:space="preserve">- Where </w:t>
            </w:r>
            <w:r w:rsidRPr="00D836E6">
              <w:rPr>
                <w:rFonts w:ascii="Arial" w:hAnsi="Arial"/>
                <w:color w:val="363534"/>
                <w:sz w:val="20"/>
              </w:rPr>
              <w:t>possible</w:t>
            </w:r>
            <w:r w:rsidRPr="00FC53A3">
              <w:rPr>
                <w:rFonts w:ascii="Arial" w:hAnsi="Arial"/>
                <w:color w:val="363534"/>
                <w:sz w:val="20"/>
              </w:rPr>
              <w:t>, DELWP and DJPR will provide opportunities for participation in line with Traditional Owner aspirations.</w:t>
            </w:r>
          </w:p>
        </w:tc>
        <w:tc>
          <w:tcPr>
            <w:tcW w:w="4471" w:type="dxa"/>
          </w:tcPr>
          <w:p w14:paraId="2555B6C1" w14:textId="0784DAFE" w:rsidR="00D836E6" w:rsidRPr="00D836E6" w:rsidRDefault="00D836E6" w:rsidP="0098092B">
            <w:pPr>
              <w:spacing w:after="120"/>
              <w:rPr>
                <w:rFonts w:ascii="Arial" w:hAnsi="Arial"/>
                <w:color w:val="363534"/>
                <w:sz w:val="20"/>
                <w:highlight w:val="yellow"/>
              </w:rPr>
            </w:pPr>
            <w:r w:rsidRPr="0098092B">
              <w:rPr>
                <w:rFonts w:ascii="Arial" w:hAnsi="Arial" w:cs="Arial"/>
                <w:color w:val="363534"/>
                <w:sz w:val="20"/>
              </w:rPr>
              <w:t xml:space="preserve">- All </w:t>
            </w:r>
            <w:r w:rsidRPr="00FC53A3">
              <w:rPr>
                <w:rFonts w:ascii="Arial" w:hAnsi="Arial"/>
                <w:color w:val="363534"/>
                <w:sz w:val="20"/>
              </w:rPr>
              <w:t xml:space="preserve">Victorian Traditional Owner groups who hold a Recognition and Settlement Agreement under the </w:t>
            </w:r>
            <w:r w:rsidRPr="000D316B">
              <w:rPr>
                <w:rFonts w:ascii="Arial" w:hAnsi="Arial"/>
                <w:i/>
                <w:iCs/>
                <w:color w:val="363534"/>
                <w:sz w:val="20"/>
              </w:rPr>
              <w:t>Traditional Owner Settlement Act 2016</w:t>
            </w:r>
            <w:r w:rsidRPr="00FC53A3">
              <w:rPr>
                <w:rFonts w:ascii="Arial" w:hAnsi="Arial"/>
                <w:color w:val="363534"/>
                <w:sz w:val="20"/>
              </w:rPr>
              <w:t xml:space="preserve"> or native title recognition under the </w:t>
            </w:r>
            <w:r w:rsidRPr="000D316B">
              <w:rPr>
                <w:rFonts w:ascii="Arial" w:hAnsi="Arial"/>
                <w:i/>
                <w:iCs/>
                <w:color w:val="363534"/>
                <w:sz w:val="20"/>
              </w:rPr>
              <w:t>Native Title Act 1993</w:t>
            </w:r>
            <w:r w:rsidRPr="00FC53A3">
              <w:rPr>
                <w:rFonts w:ascii="Arial" w:hAnsi="Arial"/>
                <w:color w:val="363534"/>
                <w:sz w:val="20"/>
              </w:rPr>
              <w:t xml:space="preserve"> are invited to discuss kangaroo harvesting program opportunities with DELWP and DJPR </w:t>
            </w:r>
            <w:r w:rsidR="0098092B" w:rsidRPr="00FC53A3">
              <w:rPr>
                <w:rFonts w:ascii="Arial" w:hAnsi="Arial"/>
                <w:color w:val="363534"/>
                <w:sz w:val="20"/>
              </w:rPr>
              <w:t>during</w:t>
            </w:r>
            <w:r w:rsidRPr="00FC53A3">
              <w:rPr>
                <w:rFonts w:ascii="Arial" w:hAnsi="Arial"/>
                <w:color w:val="363534"/>
                <w:sz w:val="20"/>
              </w:rPr>
              <w:t xml:space="preserve"> </w:t>
            </w:r>
            <w:r w:rsidR="0019523A" w:rsidRPr="00FC53A3">
              <w:rPr>
                <w:rFonts w:ascii="Arial" w:hAnsi="Arial"/>
                <w:color w:val="363534"/>
                <w:sz w:val="20"/>
              </w:rPr>
              <w:t>the life of this plan</w:t>
            </w:r>
            <w:r w:rsidRPr="00FC53A3">
              <w:rPr>
                <w:rFonts w:ascii="Arial" w:hAnsi="Arial"/>
                <w:color w:val="363534"/>
                <w:sz w:val="20"/>
              </w:rPr>
              <w:t>.</w:t>
            </w:r>
          </w:p>
        </w:tc>
      </w:tr>
      <w:tr w:rsidR="00D836E6" w:rsidRPr="00D836E6" w14:paraId="6847FD1C" w14:textId="77777777" w:rsidTr="00C2188B">
        <w:tc>
          <w:tcPr>
            <w:tcW w:w="4485" w:type="dxa"/>
          </w:tcPr>
          <w:p w14:paraId="08BCB913" w14:textId="77777777" w:rsidR="00D836E6" w:rsidRPr="00FC53A3" w:rsidRDefault="00D836E6" w:rsidP="00FC53A3">
            <w:pPr>
              <w:pStyle w:val="BodyText"/>
              <w:rPr>
                <w:sz w:val="20"/>
                <w:szCs w:val="22"/>
              </w:rPr>
            </w:pPr>
            <w:r w:rsidRPr="00FC53A3">
              <w:rPr>
                <w:sz w:val="20"/>
                <w:szCs w:val="22"/>
              </w:rPr>
              <w:t>DELWP will work in partnership with Traditional Owners to identify opportunities for access to kangaroos for traditional or cultural purposes that sit outside the kangaroo harvesting program.</w:t>
            </w:r>
          </w:p>
          <w:p w14:paraId="4B14BF5B" w14:textId="77777777" w:rsidR="00D836E6" w:rsidRPr="00FC53A3" w:rsidRDefault="00D836E6" w:rsidP="00FC53A3">
            <w:pPr>
              <w:pStyle w:val="BodyText"/>
              <w:rPr>
                <w:sz w:val="20"/>
                <w:szCs w:val="22"/>
              </w:rPr>
            </w:pPr>
            <w:r w:rsidRPr="00FC53A3">
              <w:rPr>
                <w:sz w:val="20"/>
                <w:szCs w:val="22"/>
              </w:rPr>
              <w:t xml:space="preserve">In some cases, aspirations relating to kangaroos can be realised through existing processes provided for under the </w:t>
            </w:r>
            <w:r w:rsidRPr="000D316B">
              <w:rPr>
                <w:i/>
                <w:iCs/>
                <w:sz w:val="20"/>
                <w:szCs w:val="22"/>
              </w:rPr>
              <w:t>Traditional Owner Settlement Act 2016</w:t>
            </w:r>
            <w:r w:rsidRPr="00FC53A3">
              <w:rPr>
                <w:sz w:val="20"/>
                <w:szCs w:val="22"/>
              </w:rPr>
              <w:t>. Where this is not the case, alternative mechanisms may be explored.</w:t>
            </w:r>
          </w:p>
        </w:tc>
        <w:tc>
          <w:tcPr>
            <w:tcW w:w="4482" w:type="dxa"/>
          </w:tcPr>
          <w:p w14:paraId="75FDDB66" w14:textId="77777777" w:rsidR="00D836E6" w:rsidRPr="00FC53A3" w:rsidRDefault="00D836E6" w:rsidP="00FC53A3">
            <w:pPr>
              <w:spacing w:after="120" w:line="240" w:lineRule="atLeast"/>
              <w:rPr>
                <w:rFonts w:ascii="Arial" w:hAnsi="Arial"/>
                <w:color w:val="363534"/>
                <w:sz w:val="20"/>
              </w:rPr>
            </w:pPr>
            <w:r w:rsidRPr="00D836E6">
              <w:rPr>
                <w:rFonts w:ascii="Arial" w:hAnsi="Arial" w:cs="Arial"/>
                <w:color w:val="363534"/>
                <w:sz w:val="20"/>
              </w:rPr>
              <w:t xml:space="preserve">- </w:t>
            </w:r>
            <w:r w:rsidRPr="00FC53A3">
              <w:rPr>
                <w:rFonts w:ascii="Arial" w:hAnsi="Arial"/>
                <w:color w:val="363534"/>
                <w:sz w:val="20"/>
              </w:rPr>
              <w:t>DELWP and DJPR will meet with interested Traditional Owner groups to understand their interests and aspirations regarding access to kangaroos outside the kangaroo harvesting program.</w:t>
            </w:r>
          </w:p>
          <w:p w14:paraId="26D6D3FD" w14:textId="77777777" w:rsidR="00D836E6" w:rsidRPr="00FC53A3" w:rsidRDefault="00D836E6" w:rsidP="00FC53A3">
            <w:pPr>
              <w:spacing w:after="120" w:line="240" w:lineRule="atLeast"/>
              <w:rPr>
                <w:rFonts w:ascii="Arial" w:hAnsi="Arial"/>
                <w:color w:val="363534"/>
                <w:sz w:val="20"/>
              </w:rPr>
            </w:pPr>
            <w:r w:rsidRPr="00FC53A3">
              <w:rPr>
                <w:rFonts w:ascii="Arial" w:hAnsi="Arial"/>
                <w:color w:val="363534"/>
                <w:sz w:val="20"/>
              </w:rPr>
              <w:t xml:space="preserve">- Where </w:t>
            </w:r>
            <w:r w:rsidRPr="00D836E6">
              <w:rPr>
                <w:rFonts w:ascii="Arial" w:hAnsi="Arial"/>
                <w:color w:val="363534"/>
                <w:sz w:val="20"/>
              </w:rPr>
              <w:t>possible</w:t>
            </w:r>
            <w:r w:rsidRPr="00FC53A3">
              <w:rPr>
                <w:rFonts w:ascii="Arial" w:hAnsi="Arial"/>
                <w:color w:val="363534"/>
                <w:sz w:val="20"/>
              </w:rPr>
              <w:t>, DELWP will explore ways to facilitate opportunities for access to kangaroos within or outside of existing processes.</w:t>
            </w:r>
          </w:p>
          <w:p w14:paraId="1A8F552C" w14:textId="77777777" w:rsidR="00D836E6" w:rsidRPr="00D836E6" w:rsidRDefault="00D836E6" w:rsidP="00D836E6">
            <w:pPr>
              <w:spacing w:after="120"/>
              <w:rPr>
                <w:rFonts w:ascii="Arial" w:hAnsi="Arial"/>
                <w:color w:val="363534"/>
              </w:rPr>
            </w:pPr>
          </w:p>
        </w:tc>
        <w:tc>
          <w:tcPr>
            <w:tcW w:w="4471" w:type="dxa"/>
          </w:tcPr>
          <w:p w14:paraId="07C33EAC" w14:textId="77777777" w:rsidR="00D836E6" w:rsidRPr="00D836E6" w:rsidRDefault="00D836E6" w:rsidP="00D836E6">
            <w:pPr>
              <w:spacing w:after="120"/>
              <w:rPr>
                <w:rFonts w:ascii="Arial" w:hAnsi="Arial"/>
                <w:color w:val="363534"/>
              </w:rPr>
            </w:pPr>
          </w:p>
        </w:tc>
      </w:tr>
    </w:tbl>
    <w:p w14:paraId="2CC616F4" w14:textId="77777777" w:rsidR="00D836E6" w:rsidRPr="00D836E6" w:rsidRDefault="00D836E6" w:rsidP="00D836E6">
      <w:pPr>
        <w:spacing w:after="120" w:line="240" w:lineRule="auto"/>
        <w:sectPr w:rsidR="00D836E6" w:rsidRPr="00D836E6" w:rsidSect="00C2188B">
          <w:pgSz w:w="16840" w:h="11907" w:orient="landscape" w:code="9"/>
          <w:pgMar w:top="1134" w:right="2268" w:bottom="1134" w:left="1134" w:header="284" w:footer="284" w:gutter="0"/>
          <w:cols w:space="283"/>
          <w:docGrid w:linePitch="360"/>
        </w:sectPr>
      </w:pPr>
    </w:p>
    <w:p w14:paraId="466B6B2D" w14:textId="5C6FE41B" w:rsidR="00D836E6" w:rsidRPr="00D836E6" w:rsidRDefault="004C17AF" w:rsidP="00D836E6">
      <w:pPr>
        <w:pStyle w:val="Numberedheading1"/>
      </w:pPr>
      <w:bookmarkStart w:id="73" w:name="_Toc57192826"/>
      <w:bookmarkStart w:id="74" w:name="_Toc15974213"/>
      <w:r>
        <w:t>Managing the kangaroo harvesting program alongside the ATCW system</w:t>
      </w:r>
      <w:bookmarkEnd w:id="73"/>
    </w:p>
    <w:p w14:paraId="21FB83B4" w14:textId="6FBEE3D3" w:rsidR="00D836E6" w:rsidRPr="001F0CCF" w:rsidRDefault="00D836E6" w:rsidP="001F0CCF">
      <w:pPr>
        <w:pStyle w:val="BodyText"/>
      </w:pPr>
      <w:r w:rsidRPr="001F0CCF">
        <w:t>The commercial harvest arrangements are in addition to the ATCW system that allows landholders to undertake kangaroo control for damage mitigation purposes. The ATCW system will remain available to landholders who do not wish to engage a harvester or who are unable to access a harvester.</w:t>
      </w:r>
    </w:p>
    <w:p w14:paraId="48F84883" w14:textId="77777777" w:rsidR="00D836E6" w:rsidRPr="001F0CCF" w:rsidRDefault="00D836E6" w:rsidP="001F0CCF">
      <w:pPr>
        <w:pStyle w:val="BodyText"/>
      </w:pPr>
      <w:r w:rsidRPr="001F0CCF">
        <w:t>However, a key purpose of establishing Victoria’s kangaroo harvesting program is to provide landholders with an alternative to undertaking their own legal kangaroo control. The administrative arrangements for the program will accordingly include a process to link landholders with harvesters who are operating in their zone. The online system for administering the kangaroo harvesting program will include a portal that enables landholders to identify harvesters within their zones and provides them with harvester contact details.</w:t>
      </w:r>
    </w:p>
    <w:p w14:paraId="7802A54D" w14:textId="44E3BC62" w:rsidR="00D836E6" w:rsidRPr="001F0CCF" w:rsidRDefault="00D836E6" w:rsidP="001F0CCF">
      <w:pPr>
        <w:pStyle w:val="BodyText"/>
      </w:pPr>
      <w:r w:rsidRPr="001F0CCF">
        <w:t>As noted under Objective 1, the level of kangaroo control under the damage mitigation system is traditionally quite high in Victoria, accounting for a majority of the recommended 10% total take of grey kangaroos per annum. Over time, some of this is expected to be replaced by commercial harvesting under the kangaroo harvesting program; however, the extent to which this might occur is currently unknown.</w:t>
      </w:r>
      <w:r w:rsidR="00571FE9" w:rsidRPr="001F0CCF">
        <w:t xml:space="preserve"> </w:t>
      </w:r>
    </w:p>
    <w:p w14:paraId="188C6167" w14:textId="0ED1E6C4" w:rsidR="00D836E6" w:rsidRPr="001F0CCF" w:rsidRDefault="00D836E6" w:rsidP="001F0CCF">
      <w:pPr>
        <w:pStyle w:val="BodyText"/>
      </w:pPr>
      <w:r w:rsidRPr="001F0CCF">
        <w:t xml:space="preserve">Given that there are no plans to impose a quota on ATCW numbers, ensuring the total take remains at sustainable levels, within the recommended quota, relies on limiting take under the commercial harvesting program. However, replacing some control under ATCWs with commercial harvesting may have a range of benefits, including improved animal welfare outcomes resulting from the participation of professional harvesters (as opposed to landholders undertaking their own control), and better confidence in the sustainability of kangaroo populations through increased management via quotas. Therefore, in certain circumstances, it may be appropriate to suggest to landholders who are seeking an ATCW that they consider engaging a commercial harvester instead. </w:t>
      </w:r>
    </w:p>
    <w:p w14:paraId="29B75835" w14:textId="76672380" w:rsidR="004F1870" w:rsidRPr="00D836E6" w:rsidRDefault="004F1870" w:rsidP="00D836E6">
      <w:pPr>
        <w:spacing w:before="60" w:after="120"/>
        <w:rPr>
          <w:rFonts w:cs="Times New Roman"/>
          <w:lang w:eastAsia="en-US"/>
        </w:rPr>
      </w:pPr>
    </w:p>
    <w:p w14:paraId="7E6B1A35" w14:textId="6B11547E" w:rsidR="00D836E6" w:rsidRPr="00D836E6" w:rsidRDefault="00D836E6" w:rsidP="00D836E6">
      <w:pPr>
        <w:pStyle w:val="Numberedheading1"/>
      </w:pPr>
      <w:bookmarkStart w:id="75" w:name="_Toc18399627"/>
      <w:bookmarkStart w:id="76" w:name="_Toc18502405"/>
      <w:bookmarkStart w:id="77" w:name="_Toc57192827"/>
      <w:bookmarkEnd w:id="74"/>
      <w:r w:rsidRPr="00D836E6">
        <w:t>Review and evaluation</w:t>
      </w:r>
      <w:bookmarkEnd w:id="75"/>
      <w:bookmarkEnd w:id="76"/>
      <w:bookmarkEnd w:id="77"/>
    </w:p>
    <w:p w14:paraId="4481F704" w14:textId="2DC0BEF7" w:rsidR="00D836E6" w:rsidRPr="00D836E6" w:rsidRDefault="00E34A5D" w:rsidP="001E6BEB">
      <w:pPr>
        <w:pStyle w:val="BodyText"/>
      </w:pPr>
      <w:r>
        <w:t>P</w:t>
      </w:r>
      <w:r w:rsidR="00D43394" w:rsidRPr="00FC627D">
        <w:t xml:space="preserve">ublic consultation on this plan will occur </w:t>
      </w:r>
      <w:r w:rsidR="0098092B" w:rsidRPr="00FC627D">
        <w:t>during the life of the plan</w:t>
      </w:r>
      <w:r w:rsidR="00D43394" w:rsidRPr="00FC627D">
        <w:t>. T</w:t>
      </w:r>
      <w:r w:rsidR="00D43394">
        <w:t xml:space="preserve">he </w:t>
      </w:r>
      <w:r w:rsidR="008020C9">
        <w:t xml:space="preserve">outcomes of the </w:t>
      </w:r>
      <w:r w:rsidR="00D43394">
        <w:t>consultation will inform a planned revi</w:t>
      </w:r>
      <w:r w:rsidR="00D836E6" w:rsidRPr="00D836E6">
        <w:t xml:space="preserve">ew of Victoria’s authorising environment </w:t>
      </w:r>
      <w:r w:rsidR="008541EC">
        <w:t>for</w:t>
      </w:r>
      <w:r w:rsidR="00D836E6" w:rsidRPr="00D836E6">
        <w:t xml:space="preserve"> commercial kangaroo harvesting</w:t>
      </w:r>
      <w:r w:rsidR="00472F46">
        <w:t>, and other program</w:t>
      </w:r>
      <w:r w:rsidR="008541EC">
        <w:t xml:space="preserve"> arrangements</w:t>
      </w:r>
      <w:r w:rsidR="00D836E6" w:rsidRPr="00D836E6">
        <w:t>. If required, amendments may be proposed to legislative or regulatory arrangements to improve the effectiveness and efficiency of administrative arrangements and further support achievement of goals and objectives. Th</w:t>
      </w:r>
      <w:r w:rsidR="00297ABA">
        <w:t>e</w:t>
      </w:r>
      <w:r w:rsidR="00D836E6" w:rsidRPr="00D836E6">
        <w:t xml:space="preserve"> review may include, but won’t necessarily be limited to, licensing arrangements and cost recovery provisions.</w:t>
      </w:r>
    </w:p>
    <w:p w14:paraId="71CC6370" w14:textId="5BDD3E67" w:rsidR="00D836E6" w:rsidRPr="00D836E6" w:rsidRDefault="00D836E6" w:rsidP="001E6BEB">
      <w:pPr>
        <w:pStyle w:val="BodyText"/>
      </w:pPr>
      <w:r w:rsidRPr="00FC627D">
        <w:t xml:space="preserve">A new plan will be developed to reflect the new arrangements </w:t>
      </w:r>
      <w:r w:rsidR="006C56FE" w:rsidRPr="00FC627D">
        <w:t xml:space="preserve">and </w:t>
      </w:r>
      <w:r w:rsidR="00E57678" w:rsidRPr="00FC627D">
        <w:t>to fulfil the requirements of a WTMP under the EPBC Act</w:t>
      </w:r>
      <w:r w:rsidRPr="00FC627D">
        <w:t>.</w:t>
      </w:r>
    </w:p>
    <w:p w14:paraId="6B7D6893" w14:textId="5F28D860" w:rsidR="00192DBE" w:rsidRPr="00D836E6" w:rsidRDefault="00D836E6" w:rsidP="001E6BEB">
      <w:pPr>
        <w:pStyle w:val="BodyText"/>
      </w:pPr>
      <w:r w:rsidRPr="00D836E6">
        <w:t>In the longer term, in addition to improving management of kangaroo populations and harvest management approaches through applying lessons learned, structured evaluations that gauge the effectiveness of the plan in achieving its objectives, as well as the efficiency of the management arrangements in place, should be undertaken regularly. Reporting on the findings is essential in order to make improvements to the program and plan where required.</w:t>
      </w:r>
    </w:p>
    <w:p w14:paraId="7875CB49" w14:textId="77777777" w:rsidR="00D836E6" w:rsidRPr="00D836E6" w:rsidRDefault="00D836E6" w:rsidP="001E6BEB">
      <w:pPr>
        <w:pStyle w:val="BodyText"/>
        <w:rPr>
          <w:rFonts w:ascii="Arial" w:hAnsi="Arial"/>
          <w:color w:val="363534"/>
        </w:rPr>
      </w:pPr>
      <w:r w:rsidRPr="00D836E6">
        <w:rPr>
          <w:rFonts w:ascii="Arial" w:hAnsi="Arial"/>
          <w:color w:val="363534"/>
        </w:rPr>
        <w:t>The kangaroo harvesting program will be regularly evaluated to assess its effectiveness (the impact of the program and success against its goals and objectives) and its efficiency (how processes, including governance and decision-making, are operating, and other measures such as costs and benefits).</w:t>
      </w:r>
    </w:p>
    <w:p w14:paraId="7BD438A7" w14:textId="61B19D02" w:rsidR="00A15E7C" w:rsidRDefault="009D1A5E" w:rsidP="001E6BEB">
      <w:pPr>
        <w:pStyle w:val="BodyText"/>
        <w:rPr>
          <w:rFonts w:ascii="Arial" w:hAnsi="Arial"/>
          <w:color w:val="363534"/>
        </w:rPr>
      </w:pPr>
      <w:r w:rsidRPr="00B57B7C">
        <w:rPr>
          <w:rFonts w:ascii="Arial" w:hAnsi="Arial"/>
          <w:color w:val="363534"/>
        </w:rPr>
        <w:t>Following approva</w:t>
      </w:r>
      <w:r w:rsidR="00D836E6" w:rsidRPr="00B57B7C">
        <w:rPr>
          <w:rFonts w:ascii="Arial" w:hAnsi="Arial"/>
          <w:color w:val="363534"/>
        </w:rPr>
        <w:t>l</w:t>
      </w:r>
      <w:r w:rsidRPr="00B57B7C">
        <w:rPr>
          <w:rFonts w:ascii="Arial" w:hAnsi="Arial"/>
          <w:color w:val="363534"/>
        </w:rPr>
        <w:t xml:space="preserve"> of this or a future plan </w:t>
      </w:r>
      <w:r w:rsidR="00955DD3">
        <w:rPr>
          <w:rFonts w:ascii="Arial" w:hAnsi="Arial"/>
          <w:color w:val="363534"/>
        </w:rPr>
        <w:t>under the EPBC Act</w:t>
      </w:r>
      <w:r w:rsidRPr="00B57B7C">
        <w:rPr>
          <w:rFonts w:ascii="Arial" w:hAnsi="Arial"/>
          <w:color w:val="363534"/>
        </w:rPr>
        <w:t>,</w:t>
      </w:r>
      <w:r w:rsidR="00D836E6" w:rsidRPr="00B57B7C">
        <w:rPr>
          <w:rFonts w:ascii="Arial" w:hAnsi="Arial"/>
          <w:color w:val="363534"/>
        </w:rPr>
        <w:t xml:space="preserve"> an annual report to the Australian Government</w:t>
      </w:r>
      <w:r w:rsidRPr="00B57B7C">
        <w:rPr>
          <w:rFonts w:ascii="Arial" w:hAnsi="Arial"/>
          <w:color w:val="363534"/>
        </w:rPr>
        <w:t xml:space="preserve"> will be required</w:t>
      </w:r>
      <w:r w:rsidR="00D836E6" w:rsidRPr="00B57B7C">
        <w:rPr>
          <w:rFonts w:ascii="Arial" w:hAnsi="Arial"/>
          <w:color w:val="363534"/>
        </w:rPr>
        <w:t xml:space="preserve">. </w:t>
      </w:r>
      <w:r w:rsidR="00921CC9">
        <w:rPr>
          <w:rFonts w:ascii="Arial" w:hAnsi="Arial"/>
          <w:color w:val="363534"/>
        </w:rPr>
        <w:t>This annual report will be published. Annual reports on</w:t>
      </w:r>
      <w:r w:rsidR="00A15E7C">
        <w:rPr>
          <w:rFonts w:ascii="Arial" w:hAnsi="Arial"/>
          <w:color w:val="363534"/>
        </w:rPr>
        <w:t xml:space="preserve"> harvesting statistics will also be published on the website for the harvesting program</w:t>
      </w:r>
      <w:r w:rsidR="007F2693">
        <w:rPr>
          <w:rFonts w:ascii="Arial" w:hAnsi="Arial"/>
          <w:color w:val="363534"/>
        </w:rPr>
        <w:t xml:space="preserve"> (see Objective 6)</w:t>
      </w:r>
      <w:r w:rsidR="00A15E7C">
        <w:rPr>
          <w:rFonts w:ascii="Arial" w:hAnsi="Arial"/>
          <w:color w:val="363534"/>
        </w:rPr>
        <w:t>.</w:t>
      </w:r>
    </w:p>
    <w:p w14:paraId="5A049BB7" w14:textId="2CD82A1C" w:rsidR="00D836E6" w:rsidRPr="001E6BEB" w:rsidRDefault="00D836E6" w:rsidP="001E6BEB">
      <w:pPr>
        <w:pStyle w:val="BodyText"/>
      </w:pPr>
      <w:r w:rsidRPr="001E6BEB">
        <w:t>An evaluation of those aspects of the program that sit outside the EPBC Act approval (e.g. cost benefit analysis, effectiveness of governance arrangements, and administrative efficiency) will also occur on an annual basis.</w:t>
      </w:r>
    </w:p>
    <w:p w14:paraId="2DD4A952" w14:textId="77777777" w:rsidR="00D836E6" w:rsidRPr="001E6BEB" w:rsidRDefault="00D836E6" w:rsidP="001E6BEB">
      <w:pPr>
        <w:pStyle w:val="BodyText"/>
      </w:pPr>
      <w:r w:rsidRPr="001E6BEB">
        <w:t>An assessment of the viability of the program and the kangaroo industry in Victoria will be undertaken on a regular basis to inform future planning.</w:t>
      </w:r>
    </w:p>
    <w:p w14:paraId="52708C39" w14:textId="77777777" w:rsidR="00D836E6" w:rsidRPr="00D836E6" w:rsidRDefault="00D836E6" w:rsidP="00D836E6">
      <w:pPr>
        <w:spacing w:before="60" w:after="120"/>
        <w:rPr>
          <w:rFonts w:cs="Times New Roman"/>
          <w:lang w:eastAsia="en-US"/>
        </w:rPr>
      </w:pPr>
      <w:r w:rsidRPr="00D836E6">
        <w:rPr>
          <w:rFonts w:cs="Times New Roman"/>
          <w:lang w:eastAsia="en-US"/>
        </w:rPr>
        <w:br w:type="page"/>
      </w:r>
    </w:p>
    <w:p w14:paraId="42C053F4" w14:textId="5B4EBDDB" w:rsidR="00D836E6" w:rsidRPr="00416D01" w:rsidRDefault="00D836E6" w:rsidP="00416D01">
      <w:pPr>
        <w:pStyle w:val="Heading1"/>
      </w:pPr>
      <w:bookmarkStart w:id="78" w:name="_Toc15974214"/>
      <w:bookmarkStart w:id="79" w:name="_Toc18399628"/>
      <w:bookmarkStart w:id="80" w:name="_Toc18502406"/>
      <w:bookmarkStart w:id="81" w:name="_Toc57192828"/>
      <w:r w:rsidRPr="00416D01">
        <w:t>Appendix 1 – Biology, ecology and conservation of Victorian kangaroos</w:t>
      </w:r>
      <w:bookmarkEnd w:id="78"/>
      <w:bookmarkEnd w:id="79"/>
      <w:bookmarkEnd w:id="80"/>
      <w:bookmarkEnd w:id="81"/>
    </w:p>
    <w:p w14:paraId="67618B09" w14:textId="2EF7CEF9" w:rsidR="00D836E6" w:rsidRPr="00D836E6" w:rsidRDefault="00D836E6" w:rsidP="00D836E6">
      <w:pPr>
        <w:keepNext/>
        <w:keepLines/>
        <w:tabs>
          <w:tab w:val="left" w:pos="1418"/>
          <w:tab w:val="left" w:pos="1701"/>
          <w:tab w:val="left" w:pos="1985"/>
        </w:tabs>
        <w:spacing w:before="240" w:after="100" w:line="280" w:lineRule="exact"/>
        <w:outlineLvl w:val="1"/>
        <w:rPr>
          <w:b/>
          <w:bCs/>
          <w:iCs/>
          <w:color w:val="00B2A9" w:themeColor="accent1"/>
          <w:kern w:val="20"/>
          <w:sz w:val="24"/>
          <w:szCs w:val="28"/>
        </w:rPr>
      </w:pPr>
      <w:bookmarkStart w:id="82" w:name="_Toc15974215"/>
      <w:bookmarkStart w:id="83" w:name="_Toc18399629"/>
      <w:bookmarkStart w:id="84" w:name="_Toc18410789"/>
      <w:bookmarkStart w:id="85" w:name="_Toc18479278"/>
      <w:bookmarkStart w:id="86" w:name="_Toc18502407"/>
      <w:bookmarkStart w:id="87" w:name="_Toc19541932"/>
      <w:bookmarkStart w:id="88" w:name="_Toc19542056"/>
      <w:bookmarkStart w:id="89" w:name="_Toc19696832"/>
      <w:bookmarkStart w:id="90" w:name="_Toc19711429"/>
      <w:bookmarkStart w:id="91" w:name="_Toc23247209"/>
      <w:bookmarkStart w:id="92" w:name="_Toc25214351"/>
      <w:bookmarkStart w:id="93" w:name="_Toc45610595"/>
      <w:bookmarkStart w:id="94" w:name="_Toc46154126"/>
      <w:bookmarkStart w:id="95" w:name="_Toc57192829"/>
      <w:r w:rsidRPr="00D836E6">
        <w:rPr>
          <w:b/>
          <w:bCs/>
          <w:iCs/>
          <w:color w:val="00B2A9" w:themeColor="accent1"/>
          <w:kern w:val="20"/>
          <w:sz w:val="24"/>
          <w:szCs w:val="28"/>
        </w:rPr>
        <w:t>Distribution and conservation status</w:t>
      </w:r>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D836E6">
        <w:rPr>
          <w:b/>
          <w:bCs/>
          <w:iCs/>
          <w:color w:val="00B2A9" w:themeColor="accent1"/>
          <w:kern w:val="20"/>
          <w:sz w:val="24"/>
          <w:szCs w:val="28"/>
        </w:rPr>
        <w:t xml:space="preserve"> </w:t>
      </w:r>
    </w:p>
    <w:p w14:paraId="241FB87B" w14:textId="77777777" w:rsidR="00D836E6" w:rsidRPr="00D836E6" w:rsidRDefault="00D836E6" w:rsidP="00D836E6">
      <w:pPr>
        <w:spacing w:before="240" w:after="120"/>
        <w:rPr>
          <w:rFonts w:ascii="Arial" w:hAnsi="Arial" w:cs="Times New Roman"/>
          <w:color w:val="363534"/>
        </w:rPr>
      </w:pPr>
      <w:r w:rsidRPr="00D836E6">
        <w:rPr>
          <w:rFonts w:ascii="Arial" w:hAnsi="Arial" w:cs="Times New Roman"/>
          <w:color w:val="363534"/>
        </w:rPr>
        <w:t xml:space="preserve">Eastern and Western Grey kangaroos are both considered secure in Victoria and nationally. The International Union for the Conservation of Nature (IUCN) regards both species as species of 'Least Concern' due to their wide distribution (see Figures 1 and 2), large populations, occurrence in a number of protected areas, lack of major threats and lack of observable declines. </w:t>
      </w:r>
    </w:p>
    <w:p w14:paraId="6FF502D9" w14:textId="77777777" w:rsidR="00D836E6" w:rsidRPr="00D836E6" w:rsidRDefault="00D836E6" w:rsidP="00D836E6">
      <w:pPr>
        <w:spacing w:before="240" w:after="120"/>
        <w:rPr>
          <w:rFonts w:ascii="Arial" w:hAnsi="Arial" w:cs="Times New Roman"/>
          <w:color w:val="363534"/>
        </w:rPr>
      </w:pPr>
      <w:r w:rsidRPr="00D836E6">
        <w:rPr>
          <w:rFonts w:ascii="Arial" w:hAnsi="Arial" w:cs="Times New Roman"/>
          <w:color w:val="363534"/>
        </w:rPr>
        <w:t xml:space="preserve">Since European settlement, macropod populations have dramatically increased. This is thought to be mainly due to the removal of natural predators, an increase in improved pastures across the landscape through the clearing of forests for pasture and grazing, and the proliferation of reliable water sources in previously arid and semi-arid areas (Calaby and Grigg 1989, Pople and Grigg 1999). </w:t>
      </w:r>
    </w:p>
    <w:p w14:paraId="035C3789" w14:textId="77777777" w:rsidR="00D836E6" w:rsidRPr="00D836E6" w:rsidRDefault="00D836E6" w:rsidP="00D14F98">
      <w:pPr>
        <w:pStyle w:val="BoldHeading"/>
      </w:pPr>
      <w:r w:rsidRPr="00D836E6">
        <w:t>Eastern Grey kangaroo</w:t>
      </w:r>
    </w:p>
    <w:p w14:paraId="03CB3DAB"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noProof/>
          <w:color w:val="363534"/>
        </w:rPr>
        <w:drawing>
          <wp:anchor distT="0" distB="0" distL="114300" distR="114300" simplePos="0" relativeHeight="251658263" behindDoc="0" locked="0" layoutInCell="1" allowOverlap="1" wp14:anchorId="4CA8A1B0" wp14:editId="7C4FAB76">
            <wp:simplePos x="0" y="0"/>
            <wp:positionH relativeFrom="margin">
              <wp:posOffset>0</wp:posOffset>
            </wp:positionH>
            <wp:positionV relativeFrom="paragraph">
              <wp:posOffset>-635</wp:posOffset>
            </wp:positionV>
            <wp:extent cx="3251200" cy="2230755"/>
            <wp:effectExtent l="0" t="0" r="635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l="40667" t="26798" r="13345" b="17089"/>
                    <a:stretch/>
                  </pic:blipFill>
                  <pic:spPr bwMode="auto">
                    <a:xfrm>
                      <a:off x="0" y="0"/>
                      <a:ext cx="3251200" cy="2230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0973C2" w14:textId="198051A1" w:rsidR="00D836E6" w:rsidRPr="00D836E6" w:rsidRDefault="00D836E6" w:rsidP="00D836E6">
      <w:pPr>
        <w:spacing w:before="60" w:after="120"/>
        <w:rPr>
          <w:rFonts w:ascii="Arial" w:hAnsi="Arial" w:cs="Times New Roman"/>
          <w:color w:val="363534"/>
        </w:rPr>
      </w:pPr>
    </w:p>
    <w:p w14:paraId="30AA9A84" w14:textId="034EBFD8" w:rsidR="00D836E6" w:rsidRPr="00D836E6" w:rsidRDefault="00D836E6" w:rsidP="00D836E6">
      <w:pPr>
        <w:spacing w:before="60" w:after="120"/>
        <w:rPr>
          <w:rFonts w:ascii="Arial" w:hAnsi="Arial" w:cs="Times New Roman"/>
          <w:i/>
          <w:color w:val="363534"/>
        </w:rPr>
      </w:pPr>
    </w:p>
    <w:p w14:paraId="1BF686E8" w14:textId="477DAEFF" w:rsidR="00D836E6" w:rsidRPr="00D836E6" w:rsidRDefault="00D836E6" w:rsidP="00D836E6">
      <w:pPr>
        <w:spacing w:before="60" w:after="120"/>
        <w:rPr>
          <w:rFonts w:ascii="Arial" w:hAnsi="Arial" w:cs="Times New Roman"/>
          <w:color w:val="363534"/>
        </w:rPr>
      </w:pPr>
    </w:p>
    <w:p w14:paraId="5BA23AA9" w14:textId="77777777" w:rsidR="00D836E6" w:rsidRPr="00D836E6" w:rsidRDefault="00D836E6" w:rsidP="00D836E6">
      <w:pPr>
        <w:spacing w:before="60" w:after="120"/>
        <w:rPr>
          <w:rFonts w:ascii="Arial" w:hAnsi="Arial" w:cs="Times New Roman"/>
          <w:color w:val="363534"/>
        </w:rPr>
      </w:pPr>
    </w:p>
    <w:p w14:paraId="79B15110" w14:textId="5AD2BD02" w:rsidR="00D836E6" w:rsidRPr="00D836E6" w:rsidRDefault="00D836E6" w:rsidP="00D836E6">
      <w:pPr>
        <w:spacing w:before="60" w:after="120"/>
        <w:rPr>
          <w:rFonts w:ascii="Arial" w:hAnsi="Arial" w:cs="Times New Roman"/>
          <w:color w:val="363534"/>
        </w:rPr>
      </w:pPr>
    </w:p>
    <w:p w14:paraId="227FD3B1" w14:textId="77777777" w:rsidR="00D836E6" w:rsidRPr="00D836E6" w:rsidRDefault="00D836E6" w:rsidP="00D836E6">
      <w:pPr>
        <w:spacing w:before="60" w:after="120"/>
        <w:rPr>
          <w:rFonts w:ascii="Arial" w:hAnsi="Arial" w:cs="Times New Roman"/>
          <w:color w:val="363534"/>
        </w:rPr>
      </w:pPr>
    </w:p>
    <w:p w14:paraId="1CE8F0F7" w14:textId="576D0541" w:rsidR="00D836E6" w:rsidRPr="00D836E6" w:rsidRDefault="00D836E6" w:rsidP="00D836E6">
      <w:pPr>
        <w:spacing w:before="60" w:after="120"/>
        <w:rPr>
          <w:rFonts w:ascii="Arial" w:hAnsi="Arial" w:cs="Times New Roman"/>
          <w:color w:val="363534"/>
        </w:rPr>
      </w:pPr>
    </w:p>
    <w:p w14:paraId="2F70E808" w14:textId="640E516F" w:rsidR="00D836E6" w:rsidRPr="00D836E6" w:rsidRDefault="00D836E6" w:rsidP="00D836E6">
      <w:pPr>
        <w:spacing w:before="60" w:after="120"/>
        <w:rPr>
          <w:rFonts w:ascii="Arial" w:hAnsi="Arial" w:cs="Times New Roman"/>
          <w:color w:val="363534"/>
        </w:rPr>
      </w:pPr>
    </w:p>
    <w:p w14:paraId="19824C81" w14:textId="60EF8E3F" w:rsidR="00D836E6" w:rsidRPr="00D836E6" w:rsidRDefault="00566423" w:rsidP="00875734">
      <w:pPr>
        <w:pStyle w:val="BodyText"/>
        <w:rPr>
          <w:color w:val="494847"/>
        </w:rPr>
      </w:pPr>
      <w:bookmarkStart w:id="96" w:name="_Toc57192038"/>
      <w:r w:rsidRPr="00D836E6">
        <w:rPr>
          <w:noProof/>
        </w:rPr>
        <mc:AlternateContent>
          <mc:Choice Requires="wps">
            <w:drawing>
              <wp:anchor distT="0" distB="0" distL="114300" distR="114300" simplePos="0" relativeHeight="251658264" behindDoc="0" locked="0" layoutInCell="1" allowOverlap="1" wp14:anchorId="1771B57F" wp14:editId="77D4DD96">
                <wp:simplePos x="0" y="0"/>
                <wp:positionH relativeFrom="margin">
                  <wp:posOffset>8255</wp:posOffset>
                </wp:positionH>
                <wp:positionV relativeFrom="paragraph">
                  <wp:posOffset>189230</wp:posOffset>
                </wp:positionV>
                <wp:extent cx="3251200" cy="140398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1403985"/>
                        </a:xfrm>
                        <a:prstGeom prst="rect">
                          <a:avLst/>
                        </a:prstGeom>
                        <a:noFill/>
                        <a:ln w="9525">
                          <a:noFill/>
                          <a:miter lim="800000"/>
                          <a:headEnd/>
                          <a:tailEnd/>
                        </a:ln>
                      </wps:spPr>
                      <wps:txbx>
                        <w:txbxContent>
                          <w:p w14:paraId="4D57296B" w14:textId="77777777" w:rsidR="006C69EC" w:rsidRDefault="006C69EC" w:rsidP="00D836E6">
                            <w:pPr>
                              <w:pStyle w:val="CaptionImageorFigure"/>
                              <w:spacing w:after="0"/>
                              <w:jc w:val="center"/>
                            </w:pPr>
                            <w:r w:rsidRPr="0020375F">
                              <w:t xml:space="preserve">Figure </w:t>
                            </w:r>
                            <w:r>
                              <w:t>1</w:t>
                            </w:r>
                            <w:r w:rsidRPr="0020375F">
                              <w:t xml:space="preserve">: Eastern Grey </w:t>
                            </w:r>
                            <w:r>
                              <w:t>k</w:t>
                            </w:r>
                            <w:r w:rsidRPr="0020375F">
                              <w:t>angaroo distribution in Victoria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71B57F" id="_x0000_s1037" type="#_x0000_t202" style="position:absolute;margin-left:.65pt;margin-top:14.9pt;width:256pt;height:110.55pt;z-index:251658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" filled="f" stroked="f">
                <v:textbox style="mso-fit-shape-to-text:t">
                  <w:txbxContent>
                    <w:p w14:paraId="4D57296B" w14:textId="77777777" w:rsidR="006C69EC" w:rsidRDefault="006C69EC" w:rsidP="00D836E6">
                      <w:pPr>
                        <w:pStyle w:val="CaptionImageorFigure"/>
                        <w:spacing w:after="0"/>
                        <w:jc w:val="center"/>
                      </w:pPr>
                      <w:r w:rsidRPr="0020375F">
                        <w:t xml:space="preserve">Figure </w:t>
                      </w:r>
                      <w:r>
                        <w:t>1</w:t>
                      </w:r>
                      <w:r w:rsidRPr="0020375F">
                        <w:t xml:space="preserve">: Eastern Grey </w:t>
                      </w:r>
                      <w:r>
                        <w:t>k</w:t>
                      </w:r>
                      <w:r w:rsidRPr="0020375F">
                        <w:t>angaroo distribution in Victoria</w:t>
                      </w:r>
                    </w:p>
                  </w:txbxContent>
                </v:textbox>
                <w10:wrap anchorx="margin"/>
              </v:shape>
            </w:pict>
          </mc:Fallback>
        </mc:AlternateContent>
      </w:r>
      <w:bookmarkEnd w:id="96"/>
    </w:p>
    <w:p w14:paraId="2B9B4B9C" w14:textId="091934F2" w:rsidR="00566423" w:rsidRDefault="00566423" w:rsidP="00D14F98">
      <w:pPr>
        <w:pStyle w:val="BoldHeading"/>
      </w:pPr>
      <w:bookmarkStart w:id="97" w:name="_Toc15974216"/>
      <w:bookmarkStart w:id="98" w:name="_Toc15974270"/>
      <w:bookmarkStart w:id="99" w:name="_Toc19541933"/>
      <w:bookmarkStart w:id="100" w:name="_Toc19542057"/>
      <w:bookmarkStart w:id="101" w:name="_Toc19696833"/>
      <w:bookmarkStart w:id="102" w:name="_Toc19711430"/>
      <w:bookmarkStart w:id="103" w:name="_Toc23247210"/>
      <w:bookmarkStart w:id="104" w:name="_Toc25214352"/>
      <w:bookmarkStart w:id="105" w:name="_Toc45610596"/>
      <w:bookmarkStart w:id="106" w:name="_Toc46154127"/>
    </w:p>
    <w:p w14:paraId="7E226FF5" w14:textId="77777777" w:rsidR="00566423" w:rsidRDefault="00D836E6" w:rsidP="00566423">
      <w:pPr>
        <w:pStyle w:val="BoldHeading"/>
      </w:pPr>
      <w:r w:rsidRPr="00D836E6">
        <w:t>Western Grey kangaroo</w:t>
      </w:r>
      <w:bookmarkEnd w:id="97"/>
      <w:bookmarkEnd w:id="98"/>
      <w:bookmarkEnd w:id="99"/>
      <w:bookmarkEnd w:id="100"/>
      <w:bookmarkEnd w:id="101"/>
      <w:bookmarkEnd w:id="102"/>
      <w:bookmarkEnd w:id="103"/>
      <w:bookmarkEnd w:id="104"/>
      <w:bookmarkEnd w:id="105"/>
      <w:bookmarkEnd w:id="106"/>
    </w:p>
    <w:p w14:paraId="28F999DE" w14:textId="2DE67BA7" w:rsidR="00D836E6" w:rsidRPr="00D836E6" w:rsidRDefault="00D836E6" w:rsidP="00566423">
      <w:pPr>
        <w:pStyle w:val="BoldHeading"/>
        <w:rPr>
          <w:rFonts w:ascii="Arial" w:hAnsi="Arial" w:cs="Times New Roman"/>
          <w:color w:val="363534"/>
        </w:rPr>
      </w:pPr>
      <w:r w:rsidRPr="00D836E6">
        <w:rPr>
          <w:rFonts w:ascii="Arial" w:hAnsi="Arial" w:cs="Times New Roman"/>
          <w:noProof/>
          <w:color w:val="363534"/>
        </w:rPr>
        <w:drawing>
          <wp:anchor distT="0" distB="0" distL="114300" distR="114300" simplePos="0" relativeHeight="251658261" behindDoc="0" locked="0" layoutInCell="1" allowOverlap="1" wp14:anchorId="128BD6BE" wp14:editId="19B9F957">
            <wp:simplePos x="0" y="0"/>
            <wp:positionH relativeFrom="margin">
              <wp:align>left</wp:align>
            </wp:positionH>
            <wp:positionV relativeFrom="paragraph">
              <wp:posOffset>107315</wp:posOffset>
            </wp:positionV>
            <wp:extent cx="3259455" cy="22352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l="29705" t="27912" r="24745" b="16554"/>
                    <a:stretch/>
                  </pic:blipFill>
                  <pic:spPr bwMode="auto">
                    <a:xfrm>
                      <a:off x="0" y="0"/>
                      <a:ext cx="3259455" cy="223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0A508" w14:textId="77777777" w:rsidR="00D836E6" w:rsidRPr="00D836E6" w:rsidRDefault="00D836E6" w:rsidP="00D836E6">
      <w:pPr>
        <w:spacing w:before="60" w:after="120"/>
        <w:rPr>
          <w:rFonts w:ascii="Arial" w:hAnsi="Arial" w:cs="Times New Roman"/>
          <w:color w:val="363534"/>
        </w:rPr>
      </w:pPr>
    </w:p>
    <w:p w14:paraId="6A17CD0A" w14:textId="77777777" w:rsidR="00D836E6" w:rsidRPr="00D836E6" w:rsidRDefault="00D836E6" w:rsidP="00D836E6">
      <w:pPr>
        <w:spacing w:before="240" w:after="120"/>
        <w:rPr>
          <w:rFonts w:ascii="Arial" w:hAnsi="Arial" w:cs="Times New Roman"/>
          <w:color w:val="363534"/>
        </w:rPr>
      </w:pPr>
    </w:p>
    <w:p w14:paraId="2E21EE1F" w14:textId="31675CC3" w:rsidR="00D836E6" w:rsidRPr="00D836E6" w:rsidRDefault="00D836E6" w:rsidP="00D836E6">
      <w:pPr>
        <w:spacing w:before="240" w:after="120"/>
        <w:rPr>
          <w:rFonts w:ascii="Arial" w:hAnsi="Arial" w:cs="Times New Roman"/>
          <w:color w:val="363534"/>
        </w:rPr>
      </w:pPr>
    </w:p>
    <w:p w14:paraId="66B8EDE8" w14:textId="742177D7" w:rsidR="00D836E6" w:rsidRPr="00D836E6" w:rsidRDefault="00D836E6" w:rsidP="00D836E6">
      <w:pPr>
        <w:spacing w:before="240" w:after="120"/>
        <w:rPr>
          <w:rFonts w:ascii="Arial" w:hAnsi="Arial" w:cs="Times New Roman"/>
          <w:color w:val="363534"/>
        </w:rPr>
      </w:pPr>
    </w:p>
    <w:p w14:paraId="5F8BC488" w14:textId="21D502CC" w:rsidR="00D836E6" w:rsidRPr="00D836E6" w:rsidRDefault="00D836E6" w:rsidP="00D836E6">
      <w:pPr>
        <w:spacing w:before="240" w:after="120"/>
        <w:rPr>
          <w:rFonts w:ascii="Arial" w:hAnsi="Arial" w:cs="Times New Roman"/>
          <w:color w:val="363534"/>
        </w:rPr>
      </w:pPr>
    </w:p>
    <w:p w14:paraId="0FFF7ACA" w14:textId="77777777" w:rsidR="00D836E6" w:rsidRPr="00D836E6" w:rsidRDefault="00D836E6" w:rsidP="00D836E6">
      <w:pPr>
        <w:spacing w:before="240" w:after="120"/>
        <w:rPr>
          <w:rFonts w:ascii="Arial" w:hAnsi="Arial" w:cs="Times New Roman"/>
          <w:color w:val="363534"/>
        </w:rPr>
      </w:pPr>
    </w:p>
    <w:p w14:paraId="571641A4" w14:textId="655E637A" w:rsidR="00D836E6" w:rsidRPr="00D836E6" w:rsidRDefault="00566423" w:rsidP="00D836E6">
      <w:pPr>
        <w:spacing w:before="240" w:after="120"/>
        <w:rPr>
          <w:rFonts w:ascii="Arial" w:hAnsi="Arial" w:cs="Times New Roman"/>
          <w:color w:val="363534"/>
        </w:rPr>
      </w:pPr>
      <w:r w:rsidRPr="00D836E6">
        <w:rPr>
          <w:rFonts w:ascii="Arial" w:hAnsi="Arial"/>
          <w:noProof/>
          <w:color w:val="363534"/>
        </w:rPr>
        <mc:AlternateContent>
          <mc:Choice Requires="wps">
            <w:drawing>
              <wp:anchor distT="0" distB="0" distL="114300" distR="114300" simplePos="0" relativeHeight="251658262" behindDoc="0" locked="0" layoutInCell="1" allowOverlap="1" wp14:anchorId="0E9F36F0" wp14:editId="27023507">
                <wp:simplePos x="0" y="0"/>
                <wp:positionH relativeFrom="column">
                  <wp:posOffset>3175</wp:posOffset>
                </wp:positionH>
                <wp:positionV relativeFrom="paragraph">
                  <wp:posOffset>268605</wp:posOffset>
                </wp:positionV>
                <wp:extent cx="3251200" cy="140398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1403985"/>
                        </a:xfrm>
                        <a:prstGeom prst="rect">
                          <a:avLst/>
                        </a:prstGeom>
                        <a:noFill/>
                        <a:ln w="9525">
                          <a:noFill/>
                          <a:miter lim="800000"/>
                          <a:headEnd/>
                          <a:tailEnd/>
                        </a:ln>
                      </wps:spPr>
                      <wps:txbx>
                        <w:txbxContent>
                          <w:p w14:paraId="6A30C868" w14:textId="77777777" w:rsidR="006C69EC" w:rsidRPr="00E77D76" w:rsidRDefault="006C69EC" w:rsidP="00D836E6">
                            <w:pPr>
                              <w:pStyle w:val="CaptionImageorFigure"/>
                              <w:jc w:val="center"/>
                              <w:rPr>
                                <w:color w:val="auto"/>
                              </w:rPr>
                            </w:pPr>
                            <w:r w:rsidRPr="00E77D76">
                              <w:rPr>
                                <w:color w:val="auto"/>
                              </w:rPr>
                              <w:t xml:space="preserve">Figure 2: Western Grey </w:t>
                            </w:r>
                            <w:r>
                              <w:rPr>
                                <w:color w:val="auto"/>
                              </w:rPr>
                              <w:t>k</w:t>
                            </w:r>
                            <w:r w:rsidRPr="00E77D76">
                              <w:rPr>
                                <w:color w:val="auto"/>
                              </w:rPr>
                              <w:t>angaroo distribution in Victoria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F36F0" id="_x0000_s1038" type="#_x0000_t202" style="position:absolute;margin-left:.25pt;margin-top:21.15pt;width:256pt;height:110.55pt;z-index:25165826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" filled="f" stroked="f">
                <v:textbox style="mso-fit-shape-to-text:t">
                  <w:txbxContent>
                    <w:p w14:paraId="6A30C868" w14:textId="77777777" w:rsidR="006C69EC" w:rsidRPr="00E77D76" w:rsidRDefault="006C69EC" w:rsidP="00D836E6">
                      <w:pPr>
                        <w:pStyle w:val="CaptionImageorFigure"/>
                        <w:jc w:val="center"/>
                        <w:rPr>
                          <w:color w:val="auto"/>
                        </w:rPr>
                      </w:pPr>
                      <w:r w:rsidRPr="00E77D76">
                        <w:rPr>
                          <w:color w:val="auto"/>
                        </w:rPr>
                        <w:t xml:space="preserve">Figure 2: Western Grey </w:t>
                      </w:r>
                      <w:r>
                        <w:rPr>
                          <w:color w:val="auto"/>
                        </w:rPr>
                        <w:t>k</w:t>
                      </w:r>
                      <w:r w:rsidRPr="00E77D76">
                        <w:rPr>
                          <w:color w:val="auto"/>
                        </w:rPr>
                        <w:t>angaroo distribution in Victoria</w:t>
                      </w:r>
                    </w:p>
                  </w:txbxContent>
                </v:textbox>
              </v:shape>
            </w:pict>
          </mc:Fallback>
        </mc:AlternateContent>
      </w:r>
    </w:p>
    <w:p w14:paraId="0BE11B81" w14:textId="332D97A3" w:rsidR="00D836E6" w:rsidRPr="00D836E6" w:rsidRDefault="00D836E6" w:rsidP="00D836E6">
      <w:pPr>
        <w:keepNext/>
        <w:keepLines/>
        <w:tabs>
          <w:tab w:val="left" w:pos="1418"/>
          <w:tab w:val="left" w:pos="1701"/>
          <w:tab w:val="left" w:pos="1985"/>
        </w:tabs>
        <w:spacing w:before="240" w:after="100" w:line="280" w:lineRule="exact"/>
        <w:outlineLvl w:val="1"/>
        <w:rPr>
          <w:rFonts w:ascii="Arial" w:hAnsi="Arial"/>
          <w:b/>
          <w:bCs/>
          <w:iCs/>
          <w:color w:val="00B2A9"/>
          <w:kern w:val="20"/>
          <w:sz w:val="24"/>
          <w:szCs w:val="28"/>
        </w:rPr>
      </w:pPr>
      <w:bookmarkStart w:id="107" w:name="_Toc15974217"/>
      <w:bookmarkStart w:id="108" w:name="_Toc15974271"/>
      <w:bookmarkStart w:id="109" w:name="_Toc19541934"/>
      <w:bookmarkStart w:id="110" w:name="_Toc19542058"/>
      <w:bookmarkStart w:id="111" w:name="_Toc19696834"/>
      <w:bookmarkStart w:id="112" w:name="_Toc19711431"/>
      <w:bookmarkStart w:id="113" w:name="_Toc23247211"/>
      <w:bookmarkStart w:id="114" w:name="_Toc25214353"/>
      <w:bookmarkStart w:id="115" w:name="_Toc45610597"/>
      <w:bookmarkStart w:id="116" w:name="_Toc46154128"/>
      <w:bookmarkStart w:id="117" w:name="_Toc57192830"/>
      <w:r w:rsidRPr="00D836E6">
        <w:rPr>
          <w:rFonts w:ascii="Arial" w:hAnsi="Arial"/>
          <w:b/>
          <w:bCs/>
          <w:iCs/>
          <w:color w:val="00B2A9"/>
          <w:kern w:val="20"/>
          <w:sz w:val="24"/>
          <w:szCs w:val="28"/>
        </w:rPr>
        <w:t>Biology</w:t>
      </w:r>
      <w:bookmarkEnd w:id="107"/>
      <w:bookmarkEnd w:id="108"/>
      <w:bookmarkEnd w:id="109"/>
      <w:bookmarkEnd w:id="110"/>
      <w:bookmarkEnd w:id="111"/>
      <w:bookmarkEnd w:id="112"/>
      <w:bookmarkEnd w:id="113"/>
      <w:bookmarkEnd w:id="114"/>
      <w:bookmarkEnd w:id="115"/>
      <w:bookmarkEnd w:id="116"/>
      <w:bookmarkEnd w:id="117"/>
    </w:p>
    <w:p w14:paraId="55E8DF0E" w14:textId="77777777" w:rsidR="00D836E6" w:rsidRPr="00D836E6" w:rsidRDefault="00D836E6" w:rsidP="00AD199C">
      <w:pPr>
        <w:pStyle w:val="BodyText"/>
      </w:pPr>
      <w:r w:rsidRPr="00D836E6">
        <w:t xml:space="preserve">The Eastern Grey kangaroo is found across the east coast of Australia from northern Queensland to the south-eastern corner of South Australia, and down to Tasmania (Figure 1). It is thought that the development of improved pastures has resulted in an increase in the abundance of Eastern Grey kangaroos and an increase in their range inland westwards due to the increase in watering points for sheep and cattle (Tyndale-Biscoe 2005). </w:t>
      </w:r>
    </w:p>
    <w:p w14:paraId="61C208F4" w14:textId="77777777" w:rsidR="00D836E6" w:rsidRPr="00D836E6" w:rsidRDefault="00D836E6" w:rsidP="00AD199C">
      <w:pPr>
        <w:pStyle w:val="BodyText"/>
      </w:pPr>
      <w:r w:rsidRPr="00D836E6">
        <w:t xml:space="preserve">The Eastern Grey kangaroo is an abundant species that occupies a range of habitats including semi-arid mallee scrubs, shrub woodlands and forests (Poole 1982). They are a large kangaroo with grey fur apart from their lighter bellies. Males can reach weights of over 70kg, while females rarely exceed 35kg (Dawson 2012). </w:t>
      </w:r>
    </w:p>
    <w:p w14:paraId="6BDE75EB" w14:textId="77777777" w:rsidR="00D836E6" w:rsidRPr="00D836E6" w:rsidRDefault="00D836E6" w:rsidP="00AD199C">
      <w:pPr>
        <w:pStyle w:val="BodyText"/>
      </w:pPr>
      <w:r w:rsidRPr="00D836E6">
        <w:t xml:space="preserve">In Victoria, the Western Grey kangaroo is found in the western third of the state (Figure 2). It has a lower abundance than the Eastern Grey kangaroo, and although its range seems to have increased in recent times the extent of this increase is unknown (Dawson 2012). The species occurs in a range of habitats including sclerophyll forest, woodland (including mallee), shrubland, heathland and farmland with remnant native vegetation (Coulson 1990, 1993). </w:t>
      </w:r>
    </w:p>
    <w:p w14:paraId="505EAD2F" w14:textId="1A6D2C5F" w:rsidR="00D836E6" w:rsidRPr="00D836E6" w:rsidRDefault="00D836E6" w:rsidP="00AD199C">
      <w:pPr>
        <w:pStyle w:val="BodyText"/>
      </w:pPr>
      <w:r w:rsidRPr="00D836E6">
        <w:t>Western Grey kangaroos were recognised as a separate species in the 1970s (Kirsch and Poole 1972)</w:t>
      </w:r>
      <w:r w:rsidR="003723EF">
        <w:t>;</w:t>
      </w:r>
      <w:r w:rsidRPr="00D836E6">
        <w:t xml:space="preserve"> they are usually browner and slightly more slender in appearance than Eastern Greys (Dawson 2012). They are thought to have diverged from a common ancestor relatively recently (i.e. sometime in the Pleistocene epoch) (Dawson 2012) and as such, differ little in their ecology and biology.</w:t>
      </w:r>
    </w:p>
    <w:p w14:paraId="5B26C4CE" w14:textId="77777777" w:rsidR="00D836E6" w:rsidRPr="00D836E6" w:rsidRDefault="00D836E6" w:rsidP="00AD199C">
      <w:pPr>
        <w:pStyle w:val="BodyText"/>
      </w:pPr>
      <w:r w:rsidRPr="00D836E6">
        <w:t>The reproductive biology of Western and Eastern Grey kangaroos has been extensively studied (Tyndale-Biscoe and Renfree 1987); they are seasonal breeders with oestrus and births occurring between September and March and lactational anoestrus (sexual inactivity) between April and August (Poole 1973, 1976). Post-partum ovulation does not occur in either species and, unlike other large macropod species like the Red kangaroo, they do not generally carry dormant embryos in the uterus (known as diapause) (Tyndale-Biscoe 2005). While there is the potential for diapause in Eastern Grey kangaroos (albeit rarely) the function has been completely lost in Western Grey kangaroos (Poole 1975).</w:t>
      </w:r>
    </w:p>
    <w:p w14:paraId="7958FFC7" w14:textId="77777777" w:rsidR="00D836E6" w:rsidRPr="00D836E6" w:rsidRDefault="00D836E6" w:rsidP="00AD199C">
      <w:pPr>
        <w:pStyle w:val="BodyText"/>
      </w:pPr>
      <w:r w:rsidRPr="00D836E6">
        <w:t>These species are gregarious (Southwell 1984a) and occur in mobs that can range from only a few to hundreds (Fletcher 2006). The size of these groups has been found to be positively correlated to the population density in the area (Taylor 1982, Southwell 1984a, Jarman and Coulson 1989) and is also affected by habitat, with groups in dense woodland areas smaller than those at equivalent densities in open cleared pasture habitat (Coulson and Raines 1985, Heathcote 1987, Jarman and Coulson 1989).</w:t>
      </w:r>
    </w:p>
    <w:p w14:paraId="6659798A" w14:textId="77777777" w:rsidR="00D836E6" w:rsidRPr="00D836E6" w:rsidRDefault="00D836E6" w:rsidP="00AD199C">
      <w:pPr>
        <w:pStyle w:val="BodyText"/>
        <w:rPr>
          <w:color w:val="00B2A9" w:themeColor="accent1"/>
          <w:kern w:val="32"/>
          <w:sz w:val="40"/>
          <w:szCs w:val="32"/>
        </w:rPr>
      </w:pPr>
      <w:r w:rsidRPr="00D836E6">
        <w:t>Eastern Grey kangaroos are thought to occupy small overlapping home ranges which they show high fidelity to (Jarman and Taylor 1983). These home ranges have been found to be large in cleared agricultural areas (Jarman and Taylor 1983) and in semi-arid areas (e.g. 430 and 528 ha respectively) as compared to areas of mixed woodland and adjacent farmland (e.g. 27 to 158 ha) (Moore, Coulson and Way 2002). Home ranges of Eastern Grey kangaroos in areas of woodland with adjacent farmland may be influenced in their size by disturbance through control by farmers, dogs and domestic stock, with kangaroos remaining close to cover to avoid these disturbances (Moore, Coulson and Way 2002, Viggers and Hearn 2005).</w:t>
      </w:r>
      <w:r w:rsidRPr="00D836E6">
        <w:br w:type="page"/>
      </w:r>
    </w:p>
    <w:p w14:paraId="119893E7" w14:textId="06EF5337" w:rsidR="00D836E6" w:rsidRPr="00D836E6" w:rsidRDefault="00D836E6" w:rsidP="00557559">
      <w:pPr>
        <w:pStyle w:val="Heading1"/>
      </w:pPr>
      <w:bookmarkStart w:id="118" w:name="_Toc15974218"/>
      <w:bookmarkStart w:id="119" w:name="_Toc15974272"/>
      <w:bookmarkStart w:id="120" w:name="_Toc18399630"/>
      <w:bookmarkStart w:id="121" w:name="_Toc18502408"/>
      <w:bookmarkStart w:id="122" w:name="_Toc57192831"/>
      <w:r w:rsidRPr="00D836E6">
        <w:t>Appendix 2 – Threats and assessment of impacts</w:t>
      </w:r>
      <w:bookmarkEnd w:id="118"/>
      <w:bookmarkEnd w:id="119"/>
      <w:bookmarkEnd w:id="120"/>
      <w:bookmarkEnd w:id="121"/>
      <w:bookmarkEnd w:id="122"/>
    </w:p>
    <w:p w14:paraId="256EC68F" w14:textId="4A71FA8A" w:rsidR="00D836E6" w:rsidRPr="00D836E6" w:rsidRDefault="00D836E6" w:rsidP="003C337A">
      <w:pPr>
        <w:pStyle w:val="Heading2"/>
      </w:pPr>
      <w:bookmarkStart w:id="123" w:name="_Toc15974219"/>
      <w:bookmarkStart w:id="124" w:name="_Toc15974273"/>
      <w:bookmarkStart w:id="125" w:name="_Toc19541936"/>
      <w:bookmarkStart w:id="126" w:name="_Toc19542060"/>
      <w:bookmarkStart w:id="127" w:name="_Toc19696836"/>
      <w:bookmarkStart w:id="128" w:name="_Toc19711433"/>
      <w:bookmarkStart w:id="129" w:name="_Toc23247213"/>
      <w:bookmarkStart w:id="130" w:name="_Toc25214355"/>
      <w:bookmarkStart w:id="131" w:name="_Toc45610599"/>
      <w:bookmarkStart w:id="132" w:name="_Toc46154130"/>
      <w:bookmarkStart w:id="133" w:name="_Toc46407374"/>
      <w:bookmarkStart w:id="134" w:name="_Toc57192832"/>
      <w:r w:rsidRPr="00D836E6">
        <w:t>Threats</w:t>
      </w:r>
      <w:bookmarkEnd w:id="123"/>
      <w:bookmarkEnd w:id="124"/>
      <w:bookmarkEnd w:id="125"/>
      <w:bookmarkEnd w:id="126"/>
      <w:bookmarkEnd w:id="127"/>
      <w:bookmarkEnd w:id="128"/>
      <w:bookmarkEnd w:id="129"/>
      <w:bookmarkEnd w:id="130"/>
      <w:bookmarkEnd w:id="131"/>
      <w:bookmarkEnd w:id="132"/>
      <w:bookmarkEnd w:id="133"/>
      <w:bookmarkEnd w:id="134"/>
    </w:p>
    <w:p w14:paraId="25C413EC" w14:textId="77777777" w:rsidR="00D836E6" w:rsidRPr="00D836E6" w:rsidRDefault="00D836E6" w:rsidP="00AD199C">
      <w:pPr>
        <w:pStyle w:val="BodyText"/>
      </w:pPr>
      <w:r w:rsidRPr="00D836E6">
        <w:t>The EPBC Act</w:t>
      </w:r>
      <w:r w:rsidRPr="00D836E6">
        <w:rPr>
          <w:i/>
        </w:rPr>
        <w:t xml:space="preserve"> </w:t>
      </w:r>
      <w:r w:rsidRPr="00D836E6">
        <w:t>requires all threats that could negatively impact kangaroo populations or the sustainability of kangaroo harvesting to be summarised in this plan in order to achieve approval as a WTMP. These threats are described in the table below.</w:t>
      </w:r>
    </w:p>
    <w:tbl>
      <w:tblPr>
        <w:tblStyle w:val="TableGrid2"/>
        <w:tblpPr w:leftFromText="180" w:rightFromText="180" w:vertAnchor="text" w:tblpY="232"/>
        <w:tblW w:w="9044" w:type="dxa"/>
        <w:tblLook w:val="04A0" w:firstRow="1" w:lastRow="0" w:firstColumn="1" w:lastColumn="0" w:noHBand="0" w:noVBand="1"/>
      </w:tblPr>
      <w:tblGrid>
        <w:gridCol w:w="1435"/>
        <w:gridCol w:w="5228"/>
        <w:gridCol w:w="2381"/>
      </w:tblGrid>
      <w:tr w:rsidR="00D836E6" w:rsidRPr="00D836E6" w14:paraId="416F1BB2" w14:textId="77777777" w:rsidTr="00C2188B">
        <w:trPr>
          <w:cnfStyle w:val="100000000000" w:firstRow="1" w:lastRow="0" w:firstColumn="0" w:lastColumn="0" w:oddVBand="0" w:evenVBand="0" w:oddHBand="0" w:evenHBand="0" w:firstRowFirstColumn="0" w:firstRowLastColumn="0" w:lastRowFirstColumn="0" w:lastRowLastColumn="0"/>
          <w:trHeight w:val="833"/>
        </w:trPr>
        <w:tc>
          <w:tcPr>
            <w:cnfStyle w:val="000000000100" w:firstRow="0" w:lastRow="0" w:firstColumn="0" w:lastColumn="0" w:oddVBand="0" w:evenVBand="0" w:oddHBand="0" w:evenHBand="0" w:firstRowFirstColumn="1" w:firstRowLastColumn="0" w:lastRowFirstColumn="0" w:lastRowLastColumn="0"/>
            <w:tcW w:w="0" w:type="auto"/>
            <w:vAlign w:val="top"/>
          </w:tcPr>
          <w:p w14:paraId="6E3D1282" w14:textId="77777777" w:rsidR="00D836E6" w:rsidRPr="00D836E6" w:rsidRDefault="00D836E6" w:rsidP="00D836E6">
            <w:pPr>
              <w:spacing w:before="240" w:after="120" w:line="240" w:lineRule="atLeast"/>
              <w:rPr>
                <w:rFonts w:ascii="Arial" w:hAnsi="Arial"/>
                <w:b/>
                <w:color w:val="363534"/>
                <w:sz w:val="20"/>
              </w:rPr>
            </w:pPr>
            <w:r w:rsidRPr="00D836E6">
              <w:rPr>
                <w:rFonts w:ascii="Arial" w:hAnsi="Arial"/>
                <w:b/>
                <w:color w:val="363534"/>
                <w:sz w:val="20"/>
              </w:rPr>
              <w:t>Threat</w:t>
            </w:r>
          </w:p>
        </w:tc>
        <w:tc>
          <w:tcPr>
            <w:tcW w:w="5228" w:type="dxa"/>
          </w:tcPr>
          <w:p w14:paraId="37FBF3E5" w14:textId="77777777" w:rsidR="00D836E6" w:rsidRPr="00D836E6" w:rsidRDefault="00D836E6" w:rsidP="00D836E6">
            <w:pPr>
              <w:spacing w:before="240"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Comments</w:t>
            </w:r>
          </w:p>
        </w:tc>
        <w:tc>
          <w:tcPr>
            <w:tcW w:w="2381" w:type="dxa"/>
          </w:tcPr>
          <w:p w14:paraId="57C87CF8" w14:textId="77777777" w:rsidR="00D836E6" w:rsidRPr="00D836E6" w:rsidRDefault="00D836E6" w:rsidP="00D836E6">
            <w:pPr>
              <w:spacing w:before="240"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Selected References</w:t>
            </w:r>
          </w:p>
        </w:tc>
      </w:tr>
      <w:tr w:rsidR="00D836E6" w:rsidRPr="00D836E6" w14:paraId="296D8EC1" w14:textId="77777777" w:rsidTr="00C2188B">
        <w:trPr>
          <w:trHeight w:val="818"/>
        </w:trPr>
        <w:tc>
          <w:tcPr>
            <w:tcW w:w="0" w:type="auto"/>
          </w:tcPr>
          <w:p w14:paraId="5E866131" w14:textId="77777777" w:rsidR="00D836E6" w:rsidRPr="00AD199C" w:rsidRDefault="00D836E6" w:rsidP="00AD199C">
            <w:pPr>
              <w:pStyle w:val="BodyText"/>
              <w:rPr>
                <w:sz w:val="20"/>
                <w:szCs w:val="22"/>
              </w:rPr>
            </w:pPr>
            <w:r w:rsidRPr="00AD199C">
              <w:rPr>
                <w:sz w:val="20"/>
                <w:szCs w:val="22"/>
              </w:rPr>
              <w:t>Climate change</w:t>
            </w:r>
          </w:p>
        </w:tc>
        <w:tc>
          <w:tcPr>
            <w:tcW w:w="5228" w:type="dxa"/>
          </w:tcPr>
          <w:p w14:paraId="644B735C" w14:textId="77777777" w:rsidR="00D836E6" w:rsidRPr="00AD199C" w:rsidRDefault="00D836E6" w:rsidP="00AD199C">
            <w:pPr>
              <w:pStyle w:val="BodyText"/>
              <w:rPr>
                <w:sz w:val="20"/>
                <w:szCs w:val="22"/>
              </w:rPr>
            </w:pPr>
            <w:r w:rsidRPr="00AD199C">
              <w:rPr>
                <w:sz w:val="20"/>
                <w:szCs w:val="22"/>
              </w:rPr>
              <w:t xml:space="preserve">The average global temperature is predicted to rise 2-3°C by the end of the century, placing approximately 20-30% of the world’s species at risk of extinction. The possible impacts on Victorian kangaroo populations are not well understood, but these could include changes in food availability, fertility, species distribution, and heat-related die-offs.  </w:t>
            </w:r>
          </w:p>
        </w:tc>
        <w:tc>
          <w:tcPr>
            <w:tcW w:w="2381" w:type="dxa"/>
          </w:tcPr>
          <w:p w14:paraId="3D95731A" w14:textId="77777777" w:rsidR="00D836E6" w:rsidRPr="00AD199C" w:rsidRDefault="00D836E6" w:rsidP="00AD199C">
            <w:pPr>
              <w:pStyle w:val="BodyText"/>
              <w:rPr>
                <w:sz w:val="20"/>
                <w:szCs w:val="22"/>
              </w:rPr>
            </w:pPr>
            <w:r w:rsidRPr="00AD199C">
              <w:rPr>
                <w:sz w:val="20"/>
                <w:szCs w:val="22"/>
              </w:rPr>
              <w:t xml:space="preserve">Ritchie and Bolitho 2008; Dunlop and Brown 2008; Jonzen et al. 2010; IPCC 2007. </w:t>
            </w:r>
          </w:p>
        </w:tc>
      </w:tr>
      <w:tr w:rsidR="00D836E6" w:rsidRPr="00D836E6" w14:paraId="366B1FBC" w14:textId="77777777" w:rsidTr="00227D81">
        <w:trPr>
          <w:trHeight w:val="996"/>
        </w:trPr>
        <w:tc>
          <w:tcPr>
            <w:tcW w:w="0" w:type="auto"/>
          </w:tcPr>
          <w:p w14:paraId="6B0A4193" w14:textId="77777777" w:rsidR="00D836E6" w:rsidRPr="00227D81" w:rsidRDefault="00D836E6" w:rsidP="00227D81">
            <w:pPr>
              <w:pStyle w:val="BodyText"/>
              <w:rPr>
                <w:sz w:val="20"/>
                <w:szCs w:val="22"/>
              </w:rPr>
            </w:pPr>
            <w:r w:rsidRPr="00227D81">
              <w:rPr>
                <w:sz w:val="20"/>
                <w:szCs w:val="22"/>
              </w:rPr>
              <w:t>Disease</w:t>
            </w:r>
          </w:p>
        </w:tc>
        <w:tc>
          <w:tcPr>
            <w:tcW w:w="5228" w:type="dxa"/>
          </w:tcPr>
          <w:p w14:paraId="03829ED7" w14:textId="77777777" w:rsidR="00D836E6" w:rsidRPr="00227D81" w:rsidRDefault="00D836E6" w:rsidP="00227D81">
            <w:pPr>
              <w:pStyle w:val="BodyText"/>
              <w:rPr>
                <w:sz w:val="20"/>
                <w:szCs w:val="22"/>
              </w:rPr>
            </w:pPr>
            <w:r w:rsidRPr="00227D81">
              <w:rPr>
                <w:sz w:val="20"/>
                <w:szCs w:val="22"/>
              </w:rPr>
              <w:t xml:space="preserve">Kangaroos are susceptible to a variety of diseases and parasites. Long-term population monitoring indicates that populations are not significantly impacted by them.  </w:t>
            </w:r>
          </w:p>
        </w:tc>
        <w:tc>
          <w:tcPr>
            <w:tcW w:w="2381" w:type="dxa"/>
          </w:tcPr>
          <w:p w14:paraId="45144A17" w14:textId="77777777" w:rsidR="00D836E6" w:rsidRPr="00227D81" w:rsidRDefault="00D836E6" w:rsidP="00227D81">
            <w:pPr>
              <w:pStyle w:val="BodyText"/>
              <w:rPr>
                <w:sz w:val="20"/>
                <w:szCs w:val="22"/>
              </w:rPr>
            </w:pPr>
            <w:r w:rsidRPr="00227D81">
              <w:rPr>
                <w:sz w:val="20"/>
                <w:szCs w:val="22"/>
              </w:rPr>
              <w:t>Pople and Grigg 1999</w:t>
            </w:r>
          </w:p>
        </w:tc>
      </w:tr>
      <w:tr w:rsidR="00D836E6" w:rsidRPr="00D836E6" w14:paraId="3D68C561" w14:textId="77777777" w:rsidTr="00C2188B">
        <w:trPr>
          <w:trHeight w:val="2499"/>
        </w:trPr>
        <w:tc>
          <w:tcPr>
            <w:tcW w:w="0" w:type="auto"/>
          </w:tcPr>
          <w:p w14:paraId="46AD3ECC" w14:textId="77777777" w:rsidR="00D836E6" w:rsidRPr="00227D81" w:rsidRDefault="00D836E6" w:rsidP="00227D81">
            <w:pPr>
              <w:pStyle w:val="BodyText"/>
              <w:rPr>
                <w:sz w:val="20"/>
                <w:szCs w:val="22"/>
              </w:rPr>
            </w:pPr>
            <w:r w:rsidRPr="00227D81">
              <w:rPr>
                <w:sz w:val="20"/>
                <w:szCs w:val="22"/>
              </w:rPr>
              <w:t>Drought</w:t>
            </w:r>
          </w:p>
        </w:tc>
        <w:tc>
          <w:tcPr>
            <w:tcW w:w="5228" w:type="dxa"/>
          </w:tcPr>
          <w:p w14:paraId="7F4EE73B" w14:textId="77777777" w:rsidR="00D836E6" w:rsidRPr="00227D81" w:rsidRDefault="00D836E6" w:rsidP="00227D81">
            <w:pPr>
              <w:pStyle w:val="BodyText"/>
              <w:rPr>
                <w:sz w:val="20"/>
                <w:szCs w:val="22"/>
              </w:rPr>
            </w:pPr>
            <w:r w:rsidRPr="00227D81">
              <w:rPr>
                <w:sz w:val="20"/>
                <w:szCs w:val="22"/>
              </w:rPr>
              <w:t xml:space="preserve">There is a clear correlation between kangaroo numbers and increases in plant biomass and productivity, influenced by rainfall. Consequently, droughts can dramatically reduce kangaroo numbers. However, kangaroos are well adapted to variable rainfall patterns, with their reproductive patterns enabling populations to recover quickly after drought conditions end. Drought-related mortality has been viewed as intrinsic to kangaroo ecology, with droughts helping to remove less viable individuals from the gene pool. </w:t>
            </w:r>
          </w:p>
        </w:tc>
        <w:tc>
          <w:tcPr>
            <w:tcW w:w="2381" w:type="dxa"/>
          </w:tcPr>
          <w:p w14:paraId="1109BB72" w14:textId="77777777" w:rsidR="00D836E6" w:rsidRPr="00227D81" w:rsidRDefault="00D836E6" w:rsidP="00227D81">
            <w:pPr>
              <w:pStyle w:val="BodyText"/>
              <w:rPr>
                <w:sz w:val="20"/>
                <w:szCs w:val="22"/>
              </w:rPr>
            </w:pPr>
            <w:r w:rsidRPr="00227D81">
              <w:rPr>
                <w:sz w:val="20"/>
                <w:szCs w:val="22"/>
              </w:rPr>
              <w:t xml:space="preserve">Caughley et al. 1985, Bayliss 1987; Caughley and Sinclair 1994; McCarthy 1996; Ampt and Baumber 2006; Descovich et al. 2016; Boyle and Hone 2014. </w:t>
            </w:r>
          </w:p>
        </w:tc>
      </w:tr>
      <w:tr w:rsidR="00D836E6" w:rsidRPr="00D836E6" w14:paraId="5C697A20" w14:textId="77777777" w:rsidTr="00227D81">
        <w:trPr>
          <w:trHeight w:val="1584"/>
        </w:trPr>
        <w:tc>
          <w:tcPr>
            <w:tcW w:w="0" w:type="auto"/>
          </w:tcPr>
          <w:p w14:paraId="7768E038" w14:textId="77777777" w:rsidR="00D836E6" w:rsidRPr="00227D81" w:rsidRDefault="00D836E6" w:rsidP="00227D81">
            <w:pPr>
              <w:pStyle w:val="BodyText"/>
              <w:rPr>
                <w:sz w:val="20"/>
                <w:szCs w:val="22"/>
              </w:rPr>
            </w:pPr>
            <w:r w:rsidRPr="00227D81">
              <w:rPr>
                <w:sz w:val="20"/>
                <w:szCs w:val="22"/>
              </w:rPr>
              <w:t>Flood</w:t>
            </w:r>
          </w:p>
        </w:tc>
        <w:tc>
          <w:tcPr>
            <w:tcW w:w="5228" w:type="dxa"/>
          </w:tcPr>
          <w:p w14:paraId="0D6EB736" w14:textId="77777777" w:rsidR="00D836E6" w:rsidRPr="00227D81" w:rsidRDefault="00D836E6" w:rsidP="00227D81">
            <w:pPr>
              <w:pStyle w:val="BodyText"/>
              <w:rPr>
                <w:sz w:val="20"/>
                <w:szCs w:val="22"/>
              </w:rPr>
            </w:pPr>
            <w:r w:rsidRPr="00227D81">
              <w:rPr>
                <w:sz w:val="20"/>
                <w:szCs w:val="22"/>
              </w:rPr>
              <w:t xml:space="preserve">A study of the short-term effects of flooding on kangaroo populations found they are able to successfully move to higher ground when their usual habitat is flooded. Floods are occasionally associated with localised epizootic disease outbreaks but these are not considered a long-term threat to kangaroo populations.  </w:t>
            </w:r>
          </w:p>
        </w:tc>
        <w:tc>
          <w:tcPr>
            <w:tcW w:w="2381" w:type="dxa"/>
          </w:tcPr>
          <w:p w14:paraId="6B7757A0" w14:textId="77777777" w:rsidR="00D836E6" w:rsidRPr="00227D81" w:rsidRDefault="00D836E6" w:rsidP="00227D81">
            <w:pPr>
              <w:pStyle w:val="BodyText"/>
              <w:rPr>
                <w:sz w:val="20"/>
                <w:szCs w:val="22"/>
              </w:rPr>
            </w:pPr>
            <w:r w:rsidRPr="00227D81">
              <w:rPr>
                <w:sz w:val="20"/>
                <w:szCs w:val="22"/>
              </w:rPr>
              <w:t xml:space="preserve">Olsen and Braysher 2000; Hale 2004. </w:t>
            </w:r>
          </w:p>
        </w:tc>
      </w:tr>
      <w:tr w:rsidR="00D836E6" w:rsidRPr="00D836E6" w14:paraId="5C0AA154" w14:textId="77777777" w:rsidTr="00C2188B">
        <w:trPr>
          <w:trHeight w:val="1256"/>
        </w:trPr>
        <w:tc>
          <w:tcPr>
            <w:tcW w:w="0" w:type="auto"/>
          </w:tcPr>
          <w:p w14:paraId="557F1822" w14:textId="77777777" w:rsidR="00D836E6" w:rsidRPr="00227D81" w:rsidRDefault="00D836E6" w:rsidP="00227D81">
            <w:pPr>
              <w:pStyle w:val="BodyText"/>
              <w:rPr>
                <w:sz w:val="20"/>
                <w:szCs w:val="22"/>
              </w:rPr>
            </w:pPr>
            <w:r w:rsidRPr="00227D81">
              <w:rPr>
                <w:sz w:val="20"/>
                <w:szCs w:val="22"/>
              </w:rPr>
              <w:t>Habitat loss and modification</w:t>
            </w:r>
          </w:p>
        </w:tc>
        <w:tc>
          <w:tcPr>
            <w:tcW w:w="5228" w:type="dxa"/>
          </w:tcPr>
          <w:p w14:paraId="07CDA985" w14:textId="77777777" w:rsidR="00D836E6" w:rsidRPr="00227D81" w:rsidRDefault="00D836E6" w:rsidP="00227D81">
            <w:pPr>
              <w:pStyle w:val="BodyText"/>
              <w:rPr>
                <w:sz w:val="20"/>
                <w:szCs w:val="22"/>
              </w:rPr>
            </w:pPr>
            <w:r w:rsidRPr="00227D81">
              <w:rPr>
                <w:sz w:val="20"/>
                <w:szCs w:val="22"/>
              </w:rPr>
              <w:t xml:space="preserve">Overall, habitat modification has improved conditions for kangaroos. Despite the associated clearing and habitat change, Eastern and Western Grey kangaroos are believed to have increased in numbers since European settlement of Australia. Kangaroo populations benefit from pastoralism but are disadvantaged by intensive agriculture, over-clearing and urbanisation. Predator control and the increased availability of water associated with human settlement have also benefitted kangaroos. Habitat loss and modification are not believed to threaten the conservation status of kangaroos.  </w:t>
            </w:r>
          </w:p>
        </w:tc>
        <w:tc>
          <w:tcPr>
            <w:tcW w:w="2381" w:type="dxa"/>
          </w:tcPr>
          <w:p w14:paraId="77ED0CA2" w14:textId="77777777" w:rsidR="00D836E6" w:rsidRPr="00227D81" w:rsidRDefault="00D836E6" w:rsidP="00227D81">
            <w:pPr>
              <w:pStyle w:val="BodyText"/>
              <w:rPr>
                <w:sz w:val="20"/>
                <w:szCs w:val="22"/>
              </w:rPr>
            </w:pPr>
            <w:r w:rsidRPr="00227D81">
              <w:rPr>
                <w:sz w:val="20"/>
                <w:szCs w:val="22"/>
              </w:rPr>
              <w:t xml:space="preserve">Caughley et al. 1984; Archer et al. 1985; Calaby and Grigg 1989; Pople and Grigg 1999; Olsen and Low 2006; Descovich et al. 2016.  </w:t>
            </w:r>
          </w:p>
        </w:tc>
      </w:tr>
      <w:tr w:rsidR="00D836E6" w:rsidRPr="00D836E6" w14:paraId="2CEAB5B8" w14:textId="77777777" w:rsidTr="00C2188B">
        <w:trPr>
          <w:trHeight w:val="2023"/>
        </w:trPr>
        <w:tc>
          <w:tcPr>
            <w:tcW w:w="0" w:type="auto"/>
          </w:tcPr>
          <w:p w14:paraId="1EDC04BC" w14:textId="77777777" w:rsidR="00D836E6" w:rsidRPr="00227D81" w:rsidRDefault="00D836E6" w:rsidP="00227D81">
            <w:pPr>
              <w:pStyle w:val="BodyText"/>
              <w:rPr>
                <w:sz w:val="20"/>
                <w:szCs w:val="22"/>
              </w:rPr>
            </w:pPr>
            <w:r w:rsidRPr="00227D81">
              <w:rPr>
                <w:sz w:val="20"/>
                <w:szCs w:val="22"/>
              </w:rPr>
              <w:t xml:space="preserve">Harvesting (genetic impacts) </w:t>
            </w:r>
          </w:p>
        </w:tc>
        <w:tc>
          <w:tcPr>
            <w:tcW w:w="5228" w:type="dxa"/>
          </w:tcPr>
          <w:p w14:paraId="79AE6561" w14:textId="77777777" w:rsidR="00D836E6" w:rsidRPr="00227D81" w:rsidRDefault="00D836E6" w:rsidP="00227D81">
            <w:pPr>
              <w:pStyle w:val="BodyText"/>
              <w:rPr>
                <w:sz w:val="20"/>
                <w:szCs w:val="22"/>
              </w:rPr>
            </w:pPr>
            <w:r w:rsidRPr="00227D81">
              <w:rPr>
                <w:sz w:val="20"/>
                <w:szCs w:val="22"/>
              </w:rPr>
              <w:t xml:space="preserve">There is concern that commercial kangaroo harvesting could affect species fitness and evolutionary potential if the harvest selects for fitness traits. In particular, prioritising large kangaroos for their yield is sometimes speculated to affect species fitness. However, comparisons of harvested and unharvested populations do not demonstrate any loss of gene diversity as a result of harvesting. Fitness in large adult males is unlikely to be greater than small adult males, as all will have been subject to viability selection (e.g. through drought, predators and disease) before they are mature enough to breed. Given fluctuations in food availability, the fittest kangaroos are unlikely to be the largest. Additionally, there is limited evidence that shooters specifically target the largest kangaroos. Finally, harvest numbers are too low to remove alleles from the population. The likelihood that kangaroo harvesting has long-term genetic consequences is limited. </w:t>
            </w:r>
          </w:p>
        </w:tc>
        <w:tc>
          <w:tcPr>
            <w:tcW w:w="2381" w:type="dxa"/>
          </w:tcPr>
          <w:p w14:paraId="32742636" w14:textId="77777777" w:rsidR="00D836E6" w:rsidRPr="00227D81" w:rsidRDefault="00D836E6" w:rsidP="00227D81">
            <w:pPr>
              <w:pStyle w:val="BodyText"/>
              <w:rPr>
                <w:sz w:val="20"/>
                <w:szCs w:val="22"/>
              </w:rPr>
            </w:pPr>
            <w:r w:rsidRPr="00227D81">
              <w:rPr>
                <w:sz w:val="20"/>
                <w:szCs w:val="22"/>
              </w:rPr>
              <w:t xml:space="preserve">Hale 2004; Pople and Grigg 1999; Pople 2006. </w:t>
            </w:r>
          </w:p>
        </w:tc>
      </w:tr>
      <w:tr w:rsidR="00D836E6" w:rsidRPr="00D836E6" w14:paraId="7D8E3697" w14:textId="77777777" w:rsidTr="00C2188B">
        <w:trPr>
          <w:trHeight w:val="818"/>
        </w:trPr>
        <w:tc>
          <w:tcPr>
            <w:tcW w:w="0" w:type="auto"/>
          </w:tcPr>
          <w:p w14:paraId="434A0DFD" w14:textId="77777777" w:rsidR="00D836E6" w:rsidRPr="00227D81" w:rsidRDefault="00D836E6" w:rsidP="00227D81">
            <w:pPr>
              <w:pStyle w:val="BodyText"/>
              <w:rPr>
                <w:sz w:val="20"/>
                <w:szCs w:val="22"/>
              </w:rPr>
            </w:pPr>
            <w:r w:rsidRPr="00227D81">
              <w:rPr>
                <w:sz w:val="20"/>
                <w:szCs w:val="22"/>
              </w:rPr>
              <w:t>Human predation</w:t>
            </w:r>
          </w:p>
        </w:tc>
        <w:tc>
          <w:tcPr>
            <w:tcW w:w="5228" w:type="dxa"/>
          </w:tcPr>
          <w:p w14:paraId="0B077AF4" w14:textId="77777777" w:rsidR="00D836E6" w:rsidRPr="00227D81" w:rsidRDefault="00D836E6" w:rsidP="00227D81">
            <w:pPr>
              <w:pStyle w:val="BodyText"/>
              <w:rPr>
                <w:sz w:val="20"/>
                <w:szCs w:val="22"/>
              </w:rPr>
            </w:pPr>
            <w:r w:rsidRPr="00227D81">
              <w:rPr>
                <w:sz w:val="20"/>
                <w:szCs w:val="22"/>
              </w:rPr>
              <w:t>Despite concern that harvesting could reduce the viability of kangaroo populations, longstanding programs in other Australian states have not had this impact. Changes in the relative value of kangaroo meat, or the extent to which kangaroos are considered a valuable resource, could impact the proportion of the kangaroo harvesting quota that is taken. However, harvest quotas in Victoria will be set conservatively to ensure kangaroo harvesting operates at levels that are considered sustainable. As an additional safeguard, commercial kangaroo harvesting is capable of a significant degree of self-regulation, since the industry is not viable at kangaroo densities that are low enough to threaten the species’ viability.</w:t>
            </w:r>
          </w:p>
          <w:p w14:paraId="3904A687" w14:textId="77777777" w:rsidR="00D836E6" w:rsidRPr="00227D81" w:rsidRDefault="00D836E6" w:rsidP="00227D81">
            <w:pPr>
              <w:pStyle w:val="BodyText"/>
              <w:rPr>
                <w:sz w:val="20"/>
                <w:szCs w:val="22"/>
              </w:rPr>
            </w:pPr>
            <w:r w:rsidRPr="00227D81">
              <w:rPr>
                <w:sz w:val="20"/>
                <w:szCs w:val="22"/>
              </w:rPr>
              <w:t>Damage mitigation control also poses a risk to kangaroo populations, but kangaroo control undertaken under ATCWs will be counted as part of Victoria’s overall sustainable kangaroo harvesting quota and commercial harvest quotas set more conservatively to allow a buffer for ATCW control.</w:t>
            </w:r>
          </w:p>
          <w:p w14:paraId="02755241" w14:textId="77777777" w:rsidR="00D836E6" w:rsidRPr="00227D81" w:rsidRDefault="00D836E6" w:rsidP="00227D81">
            <w:pPr>
              <w:pStyle w:val="BodyText"/>
              <w:rPr>
                <w:sz w:val="20"/>
                <w:szCs w:val="22"/>
              </w:rPr>
            </w:pPr>
            <w:r w:rsidRPr="00227D81">
              <w:rPr>
                <w:sz w:val="20"/>
                <w:szCs w:val="22"/>
              </w:rPr>
              <w:t xml:space="preserve">Hunting of kangaroos by Victorian Traditional Owners on country is another form of human predation on kangaroos. At present only a small number of Traditional Owner groups have agreements in place that provide for hunting of wildlife for traditional purposes and the impact on kangaroo populations is likely to be negligible. </w:t>
            </w:r>
          </w:p>
        </w:tc>
        <w:tc>
          <w:tcPr>
            <w:tcW w:w="2381" w:type="dxa"/>
          </w:tcPr>
          <w:p w14:paraId="69E1267B" w14:textId="77777777" w:rsidR="00D836E6" w:rsidRPr="00227D81" w:rsidRDefault="00D836E6" w:rsidP="00227D81">
            <w:pPr>
              <w:pStyle w:val="BodyText"/>
              <w:rPr>
                <w:sz w:val="20"/>
                <w:szCs w:val="22"/>
              </w:rPr>
            </w:pPr>
            <w:r w:rsidRPr="00227D81">
              <w:rPr>
                <w:sz w:val="20"/>
                <w:szCs w:val="22"/>
              </w:rPr>
              <w:t xml:space="preserve">Pople and Grigg 1999; Dawson et al. 2004; Grigg and Pople 2001; Olsen &amp; Low 2006; Cooney et al. 2012; Lunney 2010; Ampt and Baumber 2006; Hacker et al. 2004.  </w:t>
            </w:r>
          </w:p>
        </w:tc>
      </w:tr>
      <w:tr w:rsidR="00D836E6" w:rsidRPr="00D836E6" w14:paraId="67D7462A" w14:textId="77777777" w:rsidTr="00C2188B">
        <w:trPr>
          <w:trHeight w:val="2023"/>
        </w:trPr>
        <w:tc>
          <w:tcPr>
            <w:tcW w:w="0" w:type="auto"/>
          </w:tcPr>
          <w:p w14:paraId="53D14401" w14:textId="77777777" w:rsidR="00D836E6" w:rsidRPr="00227D81" w:rsidRDefault="00D836E6" w:rsidP="00227D81">
            <w:pPr>
              <w:pStyle w:val="BodyText"/>
              <w:rPr>
                <w:sz w:val="20"/>
                <w:szCs w:val="22"/>
              </w:rPr>
            </w:pPr>
            <w:r w:rsidRPr="00227D81">
              <w:rPr>
                <w:sz w:val="20"/>
                <w:szCs w:val="22"/>
              </w:rPr>
              <w:t>Predation</w:t>
            </w:r>
          </w:p>
        </w:tc>
        <w:tc>
          <w:tcPr>
            <w:tcW w:w="5228" w:type="dxa"/>
          </w:tcPr>
          <w:p w14:paraId="1E2AABAA" w14:textId="77777777" w:rsidR="00D836E6" w:rsidRPr="00227D81" w:rsidRDefault="00D836E6" w:rsidP="00227D81">
            <w:pPr>
              <w:pStyle w:val="BodyText"/>
              <w:rPr>
                <w:sz w:val="20"/>
                <w:szCs w:val="22"/>
              </w:rPr>
            </w:pPr>
            <w:r w:rsidRPr="00227D81">
              <w:rPr>
                <w:sz w:val="20"/>
                <w:szCs w:val="22"/>
              </w:rPr>
              <w:t xml:space="preserve">Dingoes are considered the only significant non-human predators of mature kangaroos, but foxes and possibly wedge-tailed eagles have been known to prey on young kangaroos. In pastoral areas, it is likely that dingoes would prefer sheep to kangaroos as prey. Victorian dingo populations are small and unlikely to have a meaningful impact on the state’s kangaroo population. </w:t>
            </w:r>
          </w:p>
        </w:tc>
        <w:tc>
          <w:tcPr>
            <w:tcW w:w="2381" w:type="dxa"/>
          </w:tcPr>
          <w:p w14:paraId="66084F4E" w14:textId="77777777" w:rsidR="00D836E6" w:rsidRPr="00227D81" w:rsidRDefault="00D836E6" w:rsidP="00227D81">
            <w:pPr>
              <w:pStyle w:val="BodyText"/>
              <w:rPr>
                <w:sz w:val="20"/>
                <w:szCs w:val="22"/>
              </w:rPr>
            </w:pPr>
            <w:r w:rsidRPr="00227D81">
              <w:rPr>
                <w:sz w:val="20"/>
                <w:szCs w:val="22"/>
              </w:rPr>
              <w:t>Robertshaw and Harden 1989; Marchant and Higgins 1993.</w:t>
            </w:r>
          </w:p>
        </w:tc>
      </w:tr>
      <w:tr w:rsidR="00D836E6" w:rsidRPr="00D836E6" w14:paraId="07A7A42E" w14:textId="77777777" w:rsidTr="00C2188B">
        <w:trPr>
          <w:trHeight w:val="1056"/>
        </w:trPr>
        <w:tc>
          <w:tcPr>
            <w:tcW w:w="0" w:type="auto"/>
          </w:tcPr>
          <w:p w14:paraId="48ABA980" w14:textId="77777777" w:rsidR="00D836E6" w:rsidRPr="00227D81" w:rsidRDefault="00D836E6" w:rsidP="00227D81">
            <w:pPr>
              <w:pStyle w:val="BodyText"/>
              <w:rPr>
                <w:sz w:val="20"/>
                <w:szCs w:val="22"/>
              </w:rPr>
            </w:pPr>
            <w:r w:rsidRPr="00227D81">
              <w:rPr>
                <w:sz w:val="20"/>
                <w:szCs w:val="22"/>
              </w:rPr>
              <w:t xml:space="preserve">Vehicle collisions </w:t>
            </w:r>
          </w:p>
        </w:tc>
        <w:tc>
          <w:tcPr>
            <w:tcW w:w="5228" w:type="dxa"/>
          </w:tcPr>
          <w:p w14:paraId="7C927115" w14:textId="77777777" w:rsidR="00D836E6" w:rsidRPr="00227D81" w:rsidRDefault="00D836E6" w:rsidP="00227D81">
            <w:pPr>
              <w:pStyle w:val="BodyText"/>
              <w:rPr>
                <w:sz w:val="20"/>
                <w:szCs w:val="22"/>
              </w:rPr>
            </w:pPr>
            <w:r w:rsidRPr="00227D81">
              <w:rPr>
                <w:sz w:val="20"/>
                <w:szCs w:val="22"/>
              </w:rPr>
              <w:t xml:space="preserve">Macropods are not migratory, but have large home ranges and road crossings are frequent. Collision rates are highest at roads with medium traffic volumes, which are low enough not to deter crossing attempts but high enough to present a collision risk. </w:t>
            </w:r>
          </w:p>
          <w:p w14:paraId="19092DD0" w14:textId="77777777" w:rsidR="00D836E6" w:rsidRPr="00227D81" w:rsidRDefault="00D836E6" w:rsidP="00227D81">
            <w:pPr>
              <w:pStyle w:val="BodyText"/>
              <w:rPr>
                <w:sz w:val="20"/>
                <w:szCs w:val="22"/>
              </w:rPr>
            </w:pPr>
            <w:r w:rsidRPr="00227D81">
              <w:rPr>
                <w:sz w:val="20"/>
                <w:szCs w:val="22"/>
              </w:rPr>
              <w:t>Factors that have been linked with higher macropod road-kill rates include flightiness, which is highest for red and grey kangaroos; drought; and road attributes, such as sharp bends or obstructions that reduce drivers’ visibility.</w:t>
            </w:r>
          </w:p>
          <w:p w14:paraId="102F4FB8" w14:textId="77777777" w:rsidR="00D836E6" w:rsidRPr="00227D81" w:rsidRDefault="00D836E6" w:rsidP="00227D81">
            <w:pPr>
              <w:pStyle w:val="BodyText"/>
              <w:rPr>
                <w:sz w:val="20"/>
                <w:szCs w:val="22"/>
              </w:rPr>
            </w:pPr>
            <w:r w:rsidRPr="00227D81">
              <w:rPr>
                <w:sz w:val="20"/>
                <w:szCs w:val="22"/>
              </w:rPr>
              <w:t xml:space="preserve">Although roads may play a significant role in decreasing the viability of vulnerable and endangered macropod populations, such as the Brush-tailed Rock wallaby, these species will not be harvested.         </w:t>
            </w:r>
          </w:p>
        </w:tc>
        <w:tc>
          <w:tcPr>
            <w:tcW w:w="2381" w:type="dxa"/>
          </w:tcPr>
          <w:p w14:paraId="02120071" w14:textId="77777777" w:rsidR="00D836E6" w:rsidRPr="00227D81" w:rsidRDefault="00D836E6" w:rsidP="00227D81">
            <w:pPr>
              <w:pStyle w:val="BodyText"/>
              <w:rPr>
                <w:sz w:val="20"/>
                <w:szCs w:val="22"/>
              </w:rPr>
            </w:pPr>
            <w:r w:rsidRPr="00227D81">
              <w:rPr>
                <w:sz w:val="20"/>
                <w:szCs w:val="22"/>
              </w:rPr>
              <w:t xml:space="preserve">Bond and Jones 2014; Lee et al. 2010; Lee 2006.   </w:t>
            </w:r>
          </w:p>
        </w:tc>
      </w:tr>
    </w:tbl>
    <w:p w14:paraId="455223DF" w14:textId="77777777" w:rsidR="00D836E6" w:rsidRPr="00D836E6" w:rsidRDefault="00D836E6" w:rsidP="00875734">
      <w:pPr>
        <w:pStyle w:val="BodyText"/>
      </w:pPr>
      <w:bookmarkStart w:id="135" w:name="_Toc15974220"/>
      <w:bookmarkStart w:id="136" w:name="_Toc15974274"/>
    </w:p>
    <w:p w14:paraId="7B370474" w14:textId="77777777" w:rsidR="00D836E6" w:rsidRPr="00D836E6" w:rsidRDefault="00D836E6" w:rsidP="00875734">
      <w:pPr>
        <w:pStyle w:val="BodyText"/>
      </w:pPr>
    </w:p>
    <w:p w14:paraId="08B2E0FD" w14:textId="77777777" w:rsidR="00D836E6" w:rsidRPr="00D836E6" w:rsidRDefault="00D836E6" w:rsidP="00875734">
      <w:pPr>
        <w:pStyle w:val="BodyText"/>
      </w:pPr>
    </w:p>
    <w:p w14:paraId="2AB66090" w14:textId="77777777" w:rsidR="003C337A" w:rsidRDefault="003C337A" w:rsidP="003C337A">
      <w:pPr>
        <w:rPr>
          <w:rFonts w:ascii="Arial" w:hAnsi="Arial"/>
          <w:b/>
          <w:bCs/>
          <w:iCs/>
          <w:color w:val="00B2A9"/>
          <w:kern w:val="20"/>
          <w:sz w:val="24"/>
          <w:szCs w:val="28"/>
        </w:rPr>
      </w:pPr>
      <w:bookmarkStart w:id="137" w:name="_Toc19541937"/>
      <w:bookmarkStart w:id="138" w:name="_Toc19542061"/>
      <w:bookmarkStart w:id="139" w:name="_Toc19696837"/>
      <w:bookmarkStart w:id="140" w:name="_Toc19711434"/>
      <w:bookmarkStart w:id="141" w:name="_Toc23247214"/>
      <w:bookmarkStart w:id="142" w:name="_Toc25214356"/>
      <w:bookmarkStart w:id="143" w:name="_Toc45610600"/>
      <w:bookmarkStart w:id="144" w:name="_Toc46154131"/>
      <w:bookmarkStart w:id="145" w:name="_Toc46407375"/>
    </w:p>
    <w:p w14:paraId="01376C51" w14:textId="4993C42D" w:rsidR="00D836E6" w:rsidRPr="00D836E6" w:rsidRDefault="00D836E6" w:rsidP="003C337A">
      <w:pPr>
        <w:pStyle w:val="Heading2"/>
      </w:pPr>
      <w:bookmarkStart w:id="146" w:name="_Toc57192833"/>
      <w:r w:rsidRPr="00D836E6">
        <w:t>Impacts of harvesting</w:t>
      </w:r>
      <w:bookmarkEnd w:id="135"/>
      <w:bookmarkEnd w:id="136"/>
      <w:bookmarkEnd w:id="137"/>
      <w:bookmarkEnd w:id="138"/>
      <w:bookmarkEnd w:id="139"/>
      <w:bookmarkEnd w:id="140"/>
      <w:bookmarkEnd w:id="141"/>
      <w:bookmarkEnd w:id="142"/>
      <w:bookmarkEnd w:id="143"/>
      <w:bookmarkEnd w:id="144"/>
      <w:bookmarkEnd w:id="145"/>
      <w:bookmarkEnd w:id="146"/>
    </w:p>
    <w:p w14:paraId="46431201" w14:textId="77777777" w:rsidR="00D836E6" w:rsidRPr="003C337A" w:rsidRDefault="00D836E6" w:rsidP="003C337A">
      <w:pPr>
        <w:pStyle w:val="BodyText"/>
      </w:pPr>
      <w:bookmarkStart w:id="147" w:name="_Toc19541938"/>
      <w:bookmarkStart w:id="148" w:name="_Toc19542062"/>
      <w:bookmarkStart w:id="149" w:name="_Toc19696838"/>
      <w:bookmarkStart w:id="150" w:name="_Toc19711435"/>
      <w:bookmarkStart w:id="151" w:name="_Toc23247215"/>
      <w:bookmarkStart w:id="152" w:name="_Toc25214357"/>
      <w:bookmarkStart w:id="153" w:name="_Toc45610601"/>
      <w:bookmarkStart w:id="154" w:name="_Toc46154132"/>
      <w:bookmarkStart w:id="155" w:name="_Toc46407376"/>
      <w:bookmarkStart w:id="156" w:name="_Toc15974221"/>
      <w:bookmarkStart w:id="157" w:name="_Toc15974275"/>
      <w:r w:rsidRPr="003C337A">
        <w:t>Repercussions for species, habitats and ecosystems that result from actions outlined in this management plan are not expected to be significant. In some cases, they are likely to be positive.</w:t>
      </w:r>
      <w:bookmarkEnd w:id="147"/>
      <w:bookmarkEnd w:id="148"/>
      <w:bookmarkEnd w:id="149"/>
      <w:bookmarkEnd w:id="150"/>
      <w:bookmarkEnd w:id="151"/>
      <w:bookmarkEnd w:id="152"/>
      <w:bookmarkEnd w:id="153"/>
      <w:bookmarkEnd w:id="154"/>
      <w:bookmarkEnd w:id="155"/>
      <w:r w:rsidRPr="003C337A">
        <w:t xml:space="preserve"> </w:t>
      </w:r>
    </w:p>
    <w:p w14:paraId="16167B25" w14:textId="77777777" w:rsidR="00D836E6" w:rsidRPr="00D836E6" w:rsidRDefault="00D836E6" w:rsidP="00D14F98">
      <w:pPr>
        <w:pStyle w:val="BoldHeading"/>
      </w:pPr>
      <w:bookmarkStart w:id="158" w:name="_Toc19541939"/>
      <w:bookmarkStart w:id="159" w:name="_Toc19542063"/>
      <w:bookmarkStart w:id="160" w:name="_Toc19696839"/>
      <w:bookmarkStart w:id="161" w:name="_Toc19711436"/>
      <w:bookmarkStart w:id="162" w:name="_Toc23247216"/>
      <w:bookmarkStart w:id="163" w:name="_Toc25214358"/>
      <w:bookmarkStart w:id="164" w:name="_Toc45610602"/>
      <w:bookmarkStart w:id="165" w:name="_Toc46154133"/>
      <w:bookmarkStart w:id="166" w:name="_Toc46407377"/>
      <w:r w:rsidRPr="00D836E6">
        <w:t>Impact on kangaroos (individuals or populations)</w:t>
      </w:r>
      <w:bookmarkEnd w:id="156"/>
      <w:bookmarkEnd w:id="157"/>
      <w:bookmarkEnd w:id="158"/>
      <w:bookmarkEnd w:id="159"/>
      <w:bookmarkEnd w:id="160"/>
      <w:bookmarkEnd w:id="161"/>
      <w:bookmarkEnd w:id="162"/>
      <w:bookmarkEnd w:id="163"/>
      <w:bookmarkEnd w:id="164"/>
      <w:bookmarkEnd w:id="165"/>
      <w:bookmarkEnd w:id="166"/>
    </w:p>
    <w:p w14:paraId="777F0405" w14:textId="77777777" w:rsidR="00D836E6" w:rsidRPr="00D14F98" w:rsidRDefault="00D836E6" w:rsidP="00D14F98">
      <w:pPr>
        <w:pStyle w:val="BodyText"/>
        <w:rPr>
          <w:u w:val="single"/>
        </w:rPr>
      </w:pPr>
      <w:r w:rsidRPr="00D14F98">
        <w:rPr>
          <w:u w:val="single"/>
        </w:rPr>
        <w:t>Overharvest</w:t>
      </w:r>
    </w:p>
    <w:p w14:paraId="1C954322" w14:textId="77777777" w:rsidR="00C01896" w:rsidRDefault="00D836E6" w:rsidP="00D14F98">
      <w:pPr>
        <w:pStyle w:val="BodyText"/>
      </w:pPr>
      <w:r w:rsidRPr="00D836E6">
        <w:t xml:space="preserve">Although Moloney, Ramsey and Scroggie (2019) found little change in Victoria’s kangaroo population between 2017 and 2018, the KPFT Evaluation Report identified overharvesting as one potential threat to kangaroos’ sustainability. Victoria’s new kangaroo harvesting program is partly an attempt to address this risk. </w:t>
      </w:r>
    </w:p>
    <w:p w14:paraId="5C825FA3" w14:textId="77777777" w:rsidR="00C01896" w:rsidRDefault="00D836E6" w:rsidP="00D14F98">
      <w:pPr>
        <w:pStyle w:val="BodyText"/>
        <w:rPr>
          <w:rFonts w:ascii="Arial" w:hAnsi="Arial"/>
          <w:color w:val="363534"/>
        </w:rPr>
      </w:pPr>
      <w:r w:rsidRPr="00D836E6">
        <w:rPr>
          <w:rFonts w:ascii="Arial" w:hAnsi="Arial"/>
          <w:color w:val="363534"/>
        </w:rPr>
        <w:t xml:space="preserve">Similar commercial kangaroo harvesting programs have long been established in other Australian states, with research and population monitoring conducted in these jurisdictions demonstrating that harvesting is sustainable if appropriate precautions are taken (see, e.g. Olsen and Low 2006; Pople and Grigg 1999; Cooney et al 2012; Wilson and Edwards 2019). </w:t>
      </w:r>
    </w:p>
    <w:p w14:paraId="3FA1381E" w14:textId="77777777" w:rsidR="003178D7" w:rsidRDefault="00D836E6" w:rsidP="00D14F98">
      <w:pPr>
        <w:pStyle w:val="BodyText"/>
        <w:rPr>
          <w:rFonts w:ascii="Arial" w:hAnsi="Arial"/>
          <w:color w:val="363534"/>
        </w:rPr>
      </w:pPr>
      <w:r w:rsidRPr="00D836E6">
        <w:rPr>
          <w:rFonts w:ascii="Arial" w:hAnsi="Arial"/>
          <w:color w:val="363534"/>
        </w:rPr>
        <w:t xml:space="preserve">In Victoria, overharvesting will be prevented through regular population monitoring, applying proportional harvest quotas that respond to fluctuating populations, and employing the precautionary principle where appropriate. A harvest quota of 10-20% of the population is generally considered ecologically sustainable, and Victoria’s quotas will be set within this range (Caughley et al. 1987; Hacker et al. 2004; Moloney et al. 2019). </w:t>
      </w:r>
    </w:p>
    <w:p w14:paraId="5ECA1BE4" w14:textId="438D1168" w:rsidR="00D836E6" w:rsidRPr="00D836E6" w:rsidRDefault="00D836E6" w:rsidP="00D14F98">
      <w:pPr>
        <w:pStyle w:val="BodyText"/>
        <w:rPr>
          <w:rFonts w:ascii="Arial" w:hAnsi="Arial"/>
          <w:color w:val="363534"/>
        </w:rPr>
      </w:pPr>
      <w:r w:rsidRPr="00D836E6">
        <w:rPr>
          <w:rFonts w:ascii="Arial" w:hAnsi="Arial"/>
          <w:color w:val="363534"/>
        </w:rPr>
        <w:t xml:space="preserve">Historically it has been rare for kangaroo harvesting in Australia to come close to reaching full quotas. For instance, in 2018 the combined commercial harvest for all Australian states amounted 19% of their sustainable quotas (see summary statistics accessible via </w:t>
      </w:r>
      <w:hyperlink r:id="rId55" w:anchor="a3" w:history="1">
        <w:r w:rsidRPr="00D836E6">
          <w:rPr>
            <w:rFonts w:ascii="Arial" w:hAnsi="Arial"/>
            <w:color w:val="auto"/>
            <w:u w:val="single"/>
          </w:rPr>
          <w:t>https://www.environment.gov.au/biodiversity/wildlife-trade/natives#a3</w:t>
        </w:r>
      </w:hyperlink>
      <w:r w:rsidRPr="00D836E6">
        <w:rPr>
          <w:rFonts w:ascii="Arial" w:hAnsi="Arial"/>
          <w:color w:val="363534"/>
        </w:rPr>
        <w:t xml:space="preserve">).  </w:t>
      </w:r>
    </w:p>
    <w:p w14:paraId="0A9CDF36" w14:textId="77777777" w:rsidR="00D836E6" w:rsidRPr="00D836E6" w:rsidRDefault="00D836E6" w:rsidP="00D836E6">
      <w:pPr>
        <w:rPr>
          <w:rFonts w:ascii="Arial" w:hAnsi="Arial"/>
          <w:color w:val="363534"/>
        </w:rPr>
      </w:pPr>
    </w:p>
    <w:p w14:paraId="3F2BC4E1" w14:textId="77777777" w:rsidR="00D836E6" w:rsidRPr="00D836E6" w:rsidRDefault="00D836E6" w:rsidP="00D836E6">
      <w:pPr>
        <w:rPr>
          <w:rFonts w:ascii="Arial" w:hAnsi="Arial"/>
          <w:i/>
          <w:color w:val="363534"/>
        </w:rPr>
      </w:pPr>
      <w:r w:rsidRPr="00D836E6">
        <w:rPr>
          <w:rFonts w:ascii="Arial" w:hAnsi="Arial"/>
          <w:i/>
          <w:color w:val="363534"/>
        </w:rPr>
        <w:t>Potential negative effect mitigated by:</w:t>
      </w:r>
    </w:p>
    <w:p w14:paraId="0D2CB04D" w14:textId="77777777" w:rsidR="00D836E6" w:rsidRPr="00D836E6" w:rsidRDefault="00D836E6" w:rsidP="00D14F98">
      <w:pPr>
        <w:pStyle w:val="BodyText"/>
        <w:numPr>
          <w:ilvl w:val="0"/>
          <w:numId w:val="19"/>
        </w:numPr>
      </w:pPr>
      <w:r w:rsidRPr="00D836E6">
        <w:t xml:space="preserve">Regular monitoring and quota-setting to respond to population fluctuations. </w:t>
      </w:r>
    </w:p>
    <w:p w14:paraId="0674352B" w14:textId="6B6CF74D" w:rsidR="00D836E6" w:rsidRPr="00D836E6" w:rsidRDefault="00D836E6" w:rsidP="00D14F98">
      <w:pPr>
        <w:pStyle w:val="BodyText"/>
        <w:numPr>
          <w:ilvl w:val="0"/>
          <w:numId w:val="19"/>
        </w:numPr>
      </w:pPr>
      <w:r w:rsidRPr="00D836E6">
        <w:t xml:space="preserve">Proportional harvest strategy that sets quotas at levels that are sustainable for kangaroo populations and allows for uncertainty in population estimates (Milner-Gulland et al. 2001; Caughley 1987). </w:t>
      </w:r>
    </w:p>
    <w:p w14:paraId="33287921" w14:textId="77777777" w:rsidR="00D836E6" w:rsidRPr="00D836E6" w:rsidRDefault="00D836E6" w:rsidP="00D14F98">
      <w:pPr>
        <w:pStyle w:val="BodyText"/>
        <w:numPr>
          <w:ilvl w:val="0"/>
          <w:numId w:val="19"/>
        </w:numPr>
      </w:pPr>
      <w:r w:rsidRPr="00D836E6">
        <w:t xml:space="preserve">If kangaroo populations fall below specified thresholds, harvesting will be suspended or reduced as necessary. </w:t>
      </w:r>
    </w:p>
    <w:p w14:paraId="32BBBDE8" w14:textId="77777777" w:rsidR="00D836E6" w:rsidRPr="00D836E6" w:rsidRDefault="00D836E6" w:rsidP="00D14F98">
      <w:pPr>
        <w:pStyle w:val="BodyText"/>
        <w:numPr>
          <w:ilvl w:val="0"/>
          <w:numId w:val="19"/>
        </w:numPr>
      </w:pPr>
      <w:r w:rsidRPr="00D836E6">
        <w:t xml:space="preserve">Population estimates will be based on aerial survey data, which is generally believed to underestimate kangaroo abundance (Pople 2004).  </w:t>
      </w:r>
    </w:p>
    <w:p w14:paraId="67713BBB" w14:textId="77777777" w:rsidR="00D836E6" w:rsidRPr="00D836E6" w:rsidRDefault="00D836E6" w:rsidP="00D14F98">
      <w:pPr>
        <w:pStyle w:val="BodyText"/>
      </w:pPr>
    </w:p>
    <w:p w14:paraId="7E0D5596" w14:textId="77777777" w:rsidR="00D836E6" w:rsidRPr="00D836E6" w:rsidRDefault="00D836E6" w:rsidP="00D836E6">
      <w:pPr>
        <w:rPr>
          <w:rFonts w:ascii="Arial" w:hAnsi="Arial"/>
          <w:iCs/>
          <w:color w:val="363534"/>
          <w:u w:val="single"/>
        </w:rPr>
      </w:pPr>
      <w:r w:rsidRPr="00D836E6">
        <w:rPr>
          <w:rFonts w:ascii="Arial" w:hAnsi="Arial"/>
          <w:iCs/>
          <w:color w:val="363534"/>
          <w:u w:val="single"/>
        </w:rPr>
        <w:t>Population demographics</w:t>
      </w:r>
    </w:p>
    <w:p w14:paraId="609967D5" w14:textId="77777777" w:rsidR="00D836E6" w:rsidRPr="00D836E6" w:rsidRDefault="00D836E6" w:rsidP="00D14F98">
      <w:pPr>
        <w:pStyle w:val="BodyText"/>
      </w:pPr>
      <w:r w:rsidRPr="00D836E6">
        <w:t xml:space="preserve">The genetic diversity of species can be influenced by the selective removal of individuals that display specific traits, potentially reducing the species’ fitness (Hale 2004; Markert et al. 2010). This could become a risk if harvested kangaroos are selected for specific traits, in numbers that are high enough to have long-term genetic impacts.     </w:t>
      </w:r>
    </w:p>
    <w:p w14:paraId="78313875" w14:textId="77777777" w:rsidR="00D836E6" w:rsidRPr="00D836E6" w:rsidRDefault="00D836E6" w:rsidP="00D836E6">
      <w:pPr>
        <w:rPr>
          <w:rFonts w:ascii="Arial" w:hAnsi="Arial"/>
          <w:iCs/>
          <w:color w:val="363534"/>
        </w:rPr>
      </w:pPr>
    </w:p>
    <w:p w14:paraId="134FD7CB" w14:textId="77777777" w:rsidR="00D836E6" w:rsidRPr="00D836E6" w:rsidRDefault="00D836E6" w:rsidP="00D836E6">
      <w:pPr>
        <w:rPr>
          <w:rFonts w:ascii="Arial" w:hAnsi="Arial"/>
          <w:i/>
          <w:iCs/>
          <w:color w:val="363534"/>
        </w:rPr>
      </w:pPr>
      <w:r w:rsidRPr="00D836E6">
        <w:rPr>
          <w:rFonts w:ascii="Arial" w:hAnsi="Arial"/>
          <w:i/>
          <w:iCs/>
          <w:color w:val="363534"/>
        </w:rPr>
        <w:t>Potential negative effect mitigated by:</w:t>
      </w:r>
    </w:p>
    <w:p w14:paraId="791640D0" w14:textId="77777777" w:rsidR="00D836E6" w:rsidRPr="00D836E6" w:rsidRDefault="00D836E6" w:rsidP="00D14F98">
      <w:pPr>
        <w:pStyle w:val="BodyText"/>
        <w:numPr>
          <w:ilvl w:val="0"/>
          <w:numId w:val="21"/>
        </w:numPr>
      </w:pPr>
      <w:r w:rsidRPr="00D836E6">
        <w:t xml:space="preserve">Monitoring the sex and size of harvested kangaroos. </w:t>
      </w:r>
    </w:p>
    <w:p w14:paraId="65C162FF" w14:textId="77777777" w:rsidR="00D836E6" w:rsidRPr="00D836E6" w:rsidRDefault="00D836E6" w:rsidP="00D836E6">
      <w:pPr>
        <w:rPr>
          <w:iCs/>
          <w:color w:val="696765" w:themeColor="text1" w:themeTint="BF"/>
          <w:u w:val="single"/>
        </w:rPr>
      </w:pPr>
    </w:p>
    <w:p w14:paraId="46FFBF28" w14:textId="77777777" w:rsidR="00D836E6" w:rsidRPr="00D836E6" w:rsidRDefault="00D836E6" w:rsidP="00D836E6">
      <w:pPr>
        <w:rPr>
          <w:rFonts w:ascii="Arial" w:hAnsi="Arial"/>
          <w:iCs/>
          <w:color w:val="363534"/>
          <w:u w:val="single"/>
        </w:rPr>
      </w:pPr>
      <w:r w:rsidRPr="00D836E6">
        <w:rPr>
          <w:rFonts w:ascii="Arial" w:hAnsi="Arial"/>
          <w:iCs/>
          <w:color w:val="363534"/>
          <w:u w:val="single"/>
        </w:rPr>
        <w:t>Poor animal welfare outcomes</w:t>
      </w:r>
    </w:p>
    <w:p w14:paraId="5C55384C" w14:textId="77777777" w:rsidR="00D836E6" w:rsidRPr="00D836E6" w:rsidRDefault="00D836E6" w:rsidP="00D14F98">
      <w:pPr>
        <w:pStyle w:val="BodyText"/>
      </w:pPr>
      <w:r w:rsidRPr="00D14F98">
        <w:rPr>
          <w:rStyle w:val="BodyTextChar"/>
        </w:rPr>
        <w:t>When kangaroos are shot, there is a risk that it will not be done humanely. There are also welfare issues associated with harvesting female kangaroos that are responsible for pouch young or young-at-foot. However, professional harvesting under the kangaroo harvesting program would result in improved animal welfare outcomes compared to drought-induced starvation or relatively unregulated damage mitigation control (Wilson and Edwards 2019). Raising commercial harvesting rates when kangaroo populations peak,</w:t>
      </w:r>
      <w:r w:rsidRPr="00D836E6">
        <w:t xml:space="preserve"> through the use of proportional harvest strategies, could also prevent precipitous troughs in less favourable seasons, resulting in better animal welfare outcomes (see, e.g. Hayward et al 2019; Hacker et al. 2004).    </w:t>
      </w:r>
    </w:p>
    <w:p w14:paraId="4C5DA27C" w14:textId="77777777" w:rsidR="00D836E6" w:rsidRPr="00D836E6" w:rsidRDefault="00D836E6" w:rsidP="00D14F98">
      <w:pPr>
        <w:pStyle w:val="BodyText"/>
      </w:pPr>
    </w:p>
    <w:p w14:paraId="3F2F57F2" w14:textId="77777777" w:rsidR="00D836E6" w:rsidRPr="00D14F98" w:rsidRDefault="00D836E6" w:rsidP="00D14F98">
      <w:pPr>
        <w:pStyle w:val="BodyText"/>
        <w:rPr>
          <w:i/>
          <w:iCs/>
        </w:rPr>
      </w:pPr>
      <w:r w:rsidRPr="00D14F98">
        <w:rPr>
          <w:i/>
          <w:iCs/>
        </w:rPr>
        <w:t>Potential negative effect mitigated by:</w:t>
      </w:r>
    </w:p>
    <w:p w14:paraId="164DC425" w14:textId="77777777" w:rsidR="00D836E6" w:rsidRPr="00D836E6" w:rsidRDefault="00D836E6" w:rsidP="00D14F98">
      <w:pPr>
        <w:pStyle w:val="BodyText"/>
        <w:numPr>
          <w:ilvl w:val="0"/>
          <w:numId w:val="20"/>
        </w:numPr>
      </w:pPr>
      <w:r w:rsidRPr="00D836E6">
        <w:t xml:space="preserve">The requirement for all kangaroos harvested under Victoria’s Kangaroo Harvest Management Plan to be humanely killed in accordance with the Commercial Code. </w:t>
      </w:r>
    </w:p>
    <w:p w14:paraId="406A8221" w14:textId="77777777" w:rsidR="00D836E6" w:rsidRPr="00D836E6" w:rsidRDefault="00D836E6" w:rsidP="00D14F98">
      <w:pPr>
        <w:pStyle w:val="BodyText"/>
        <w:numPr>
          <w:ilvl w:val="0"/>
          <w:numId w:val="20"/>
        </w:numPr>
      </w:pPr>
      <w:r w:rsidRPr="00D836E6">
        <w:t>The requirement for harvesters to demonstrate firearms proficiency before being authorised</w:t>
      </w:r>
    </w:p>
    <w:p w14:paraId="510EF8CA" w14:textId="77777777" w:rsidR="00D836E6" w:rsidRPr="00D836E6" w:rsidRDefault="00D836E6" w:rsidP="00D14F98">
      <w:pPr>
        <w:pStyle w:val="BodyText"/>
        <w:numPr>
          <w:ilvl w:val="0"/>
          <w:numId w:val="20"/>
        </w:numPr>
      </w:pPr>
      <w:r w:rsidRPr="00D836E6">
        <w:t>Providing the Commercial Code to all authorised harvesters; in addition, replicating key requirements from the Commercial Code in harvester authorisation conditions</w:t>
      </w:r>
    </w:p>
    <w:p w14:paraId="466B3E31" w14:textId="77777777" w:rsidR="00D836E6" w:rsidRPr="00D836E6" w:rsidRDefault="00D836E6" w:rsidP="00D14F98">
      <w:pPr>
        <w:pStyle w:val="BodyText"/>
        <w:numPr>
          <w:ilvl w:val="0"/>
          <w:numId w:val="20"/>
        </w:numPr>
      </w:pPr>
      <w:r w:rsidRPr="00D836E6">
        <w:t>Compliance checks and audits on field harvesters to monitor compliance with animal welfare requirements</w:t>
      </w:r>
    </w:p>
    <w:p w14:paraId="1B3DAB5B" w14:textId="77777777" w:rsidR="00D836E6" w:rsidRPr="00D836E6" w:rsidRDefault="00D836E6" w:rsidP="00D14F98">
      <w:pPr>
        <w:pStyle w:val="BoldHeading"/>
      </w:pPr>
      <w:bookmarkStart w:id="167" w:name="_Toc15974222"/>
      <w:bookmarkStart w:id="168" w:name="_Toc15974276"/>
      <w:bookmarkStart w:id="169" w:name="_Toc19541940"/>
      <w:bookmarkStart w:id="170" w:name="_Toc19542064"/>
      <w:bookmarkStart w:id="171" w:name="_Toc19696840"/>
      <w:bookmarkStart w:id="172" w:name="_Toc19711437"/>
      <w:bookmarkStart w:id="173" w:name="_Toc23247217"/>
      <w:bookmarkStart w:id="174" w:name="_Toc25214359"/>
      <w:bookmarkStart w:id="175" w:name="_Toc45610603"/>
      <w:bookmarkStart w:id="176" w:name="_Toc46154134"/>
      <w:bookmarkStart w:id="177" w:name="_Toc46407378"/>
      <w:r w:rsidRPr="00D836E6">
        <w:t>Impact on habitats and ecosystems</w:t>
      </w:r>
      <w:bookmarkEnd w:id="167"/>
      <w:bookmarkEnd w:id="168"/>
      <w:bookmarkEnd w:id="169"/>
      <w:bookmarkEnd w:id="170"/>
      <w:bookmarkEnd w:id="171"/>
      <w:bookmarkEnd w:id="172"/>
      <w:bookmarkEnd w:id="173"/>
      <w:bookmarkEnd w:id="174"/>
      <w:bookmarkEnd w:id="175"/>
      <w:bookmarkEnd w:id="176"/>
      <w:bookmarkEnd w:id="177"/>
    </w:p>
    <w:p w14:paraId="27E37576" w14:textId="77777777" w:rsidR="00D836E6" w:rsidRPr="00D836E6" w:rsidRDefault="00D836E6" w:rsidP="00D14F98">
      <w:pPr>
        <w:pStyle w:val="BodyText"/>
      </w:pPr>
      <w:bookmarkStart w:id="178" w:name="_Toc19541941"/>
      <w:bookmarkStart w:id="179" w:name="_Toc19542065"/>
      <w:bookmarkStart w:id="180" w:name="_Toc19696841"/>
      <w:bookmarkStart w:id="181" w:name="_Toc19711438"/>
      <w:bookmarkStart w:id="182" w:name="_Toc23247218"/>
      <w:bookmarkStart w:id="183" w:name="_Toc25214360"/>
      <w:bookmarkStart w:id="184" w:name="_Toc45610604"/>
      <w:bookmarkStart w:id="185" w:name="_Toc46154135"/>
      <w:bookmarkStart w:id="186" w:name="_Toc46407379"/>
      <w:r w:rsidRPr="00D836E6">
        <w:t>Commercial kangaroo harvesting would have both positive and negative impacts on habitats and ecosystems.</w:t>
      </w:r>
      <w:bookmarkEnd w:id="178"/>
      <w:bookmarkEnd w:id="179"/>
      <w:bookmarkEnd w:id="180"/>
      <w:bookmarkEnd w:id="181"/>
      <w:bookmarkEnd w:id="182"/>
      <w:bookmarkEnd w:id="183"/>
      <w:bookmarkEnd w:id="184"/>
      <w:bookmarkEnd w:id="185"/>
      <w:bookmarkEnd w:id="186"/>
      <w:r w:rsidRPr="00D836E6">
        <w:t xml:space="preserve"> </w:t>
      </w:r>
    </w:p>
    <w:p w14:paraId="5C1DFA92" w14:textId="77777777" w:rsidR="00D836E6" w:rsidRPr="00D836E6" w:rsidRDefault="00D836E6" w:rsidP="00D14F98">
      <w:pPr>
        <w:pStyle w:val="BodyText"/>
      </w:pPr>
      <w:bookmarkStart w:id="187" w:name="_Toc19541942"/>
      <w:bookmarkStart w:id="188" w:name="_Toc19542066"/>
      <w:bookmarkStart w:id="189" w:name="_Toc19696842"/>
      <w:bookmarkStart w:id="190" w:name="_Toc19711439"/>
      <w:bookmarkStart w:id="191" w:name="_Toc23247219"/>
      <w:bookmarkStart w:id="192" w:name="_Toc25214361"/>
      <w:bookmarkStart w:id="193" w:name="_Toc45610605"/>
      <w:bookmarkStart w:id="194" w:name="_Toc46154136"/>
      <w:bookmarkStart w:id="195" w:name="_Toc46407380"/>
      <w:r w:rsidRPr="00D836E6">
        <w:t>Impacts on habitats are likely to be positive overall, with biodiversity benefits resulting from grazing pressure management (Choquenot et al. 1998). High kangaroo densities have been associated with reduced occurrence, height and seeding rates of some native grasses; reduced habitat quality for some ground-nesting birds; and reduced habitat quality for eastern barred bandicoots (Neave and Tanton 1989; Winnard and Coulson 2008). Grazing trials in south-west Queensland found that kangaroo grazing pressure limits regeneration of native grasses in areas that have been excluded from livestock grazing (Page and Beeton 2000). Kangaroo harvesting allows grazing pressure to be managed, potentially resulting in the regeneration of native vegetation and a reduction in the spread of non-palatable weed species. It is also possible that reduced competition from kangaroos would benefit introduced herbivores, but Victoria’s ongoing invasive species control measures and the relatively small number of kangaroos harvested are likely to limit the extent of this impact.</w:t>
      </w:r>
      <w:bookmarkEnd w:id="187"/>
      <w:bookmarkEnd w:id="188"/>
      <w:bookmarkEnd w:id="189"/>
      <w:bookmarkEnd w:id="190"/>
      <w:bookmarkEnd w:id="191"/>
      <w:bookmarkEnd w:id="192"/>
      <w:bookmarkEnd w:id="193"/>
      <w:bookmarkEnd w:id="194"/>
      <w:bookmarkEnd w:id="195"/>
      <w:r w:rsidRPr="00D836E6">
        <w:t xml:space="preserve">  </w:t>
      </w:r>
    </w:p>
    <w:p w14:paraId="0522908E" w14:textId="77777777" w:rsidR="00D836E6" w:rsidRPr="00D836E6" w:rsidRDefault="00D836E6" w:rsidP="00D14F98">
      <w:pPr>
        <w:pStyle w:val="BodyText"/>
      </w:pPr>
      <w:bookmarkStart w:id="196" w:name="_Toc19541943"/>
      <w:bookmarkStart w:id="197" w:name="_Toc19542067"/>
      <w:bookmarkStart w:id="198" w:name="_Toc19696843"/>
      <w:bookmarkStart w:id="199" w:name="_Toc19711440"/>
      <w:bookmarkStart w:id="200" w:name="_Toc23247220"/>
      <w:bookmarkStart w:id="201" w:name="_Toc25214362"/>
      <w:bookmarkStart w:id="202" w:name="_Toc45610606"/>
      <w:bookmarkStart w:id="203" w:name="_Toc46154137"/>
      <w:bookmarkStart w:id="204" w:name="_Toc46407381"/>
      <w:r w:rsidRPr="00D836E6">
        <w:t>Commercial kangaroo harvesters could negatively impact habitats by introducing or dispersing invasive weeds. However, there</w:t>
      </w:r>
      <w:r w:rsidRPr="00D836E6">
        <w:rPr>
          <w:color w:val="363534"/>
        </w:rPr>
        <w:t xml:space="preserve"> is no evidence that commercial kangaroo harvesters contribute to the introduction and/or spread of invasive weeds more than other land users. Further, commercial harvesters are unlikely to cause erosion or land degradation as they generally operate on existing tracks and are reluctant to risk damage to their vehicles by venturing off-road (Wilson and Read 2003).</w:t>
      </w:r>
      <w:bookmarkEnd w:id="196"/>
      <w:bookmarkEnd w:id="197"/>
      <w:bookmarkEnd w:id="198"/>
      <w:bookmarkEnd w:id="199"/>
      <w:bookmarkEnd w:id="200"/>
      <w:bookmarkEnd w:id="201"/>
      <w:bookmarkEnd w:id="202"/>
      <w:bookmarkEnd w:id="203"/>
      <w:bookmarkEnd w:id="204"/>
      <w:r w:rsidRPr="00D836E6">
        <w:rPr>
          <w:color w:val="363534"/>
        </w:rPr>
        <w:t xml:space="preserve"> </w:t>
      </w:r>
    </w:p>
    <w:p w14:paraId="1A103F13" w14:textId="77777777" w:rsidR="00D836E6" w:rsidRPr="00D836E6" w:rsidRDefault="00D836E6" w:rsidP="00D14F98">
      <w:pPr>
        <w:pStyle w:val="BodyText"/>
        <w:rPr>
          <w:color w:val="363534"/>
        </w:rPr>
      </w:pPr>
    </w:p>
    <w:p w14:paraId="7C508B2C" w14:textId="77777777" w:rsidR="00D836E6" w:rsidRPr="00D836E6" w:rsidRDefault="00D836E6" w:rsidP="00D14F98">
      <w:pPr>
        <w:pStyle w:val="BodyText"/>
        <w:rPr>
          <w:color w:val="363534"/>
        </w:rPr>
      </w:pPr>
      <w:r w:rsidRPr="00D836E6">
        <w:rPr>
          <w:color w:val="363534"/>
        </w:rPr>
        <w:t xml:space="preserve">If offcuts produced when field processors dress carcasses at the site of shooting are left behind by shooters, it could provide a food resource for predators such as foxes, wild dogs or raptors (Read and Wilson 2004). If artificially high predator populations are maintained, this could threaten their prey, potentially including endangered fauna. The effect may be limited by the status of red foxes and wild dogs as established pest animals under Victoria’s </w:t>
      </w:r>
      <w:r w:rsidRPr="00D836E6">
        <w:rPr>
          <w:i/>
          <w:color w:val="363534"/>
        </w:rPr>
        <w:t xml:space="preserve">Catchment and Land Protection Act 1994, </w:t>
      </w:r>
      <w:r w:rsidRPr="00D836E6">
        <w:rPr>
          <w:color w:val="363534"/>
        </w:rPr>
        <w:t xml:space="preserve">which imposes a responsibility on landowners to take all reasonable steps to prevent the spread of, and as far as possible eradicate, established pest animals from their land. Positive effects of kangaroo offcuts could include providing sustenance for native scavengers and improving soil quality. </w:t>
      </w:r>
    </w:p>
    <w:p w14:paraId="38F81DEE" w14:textId="77777777" w:rsidR="00D836E6" w:rsidRPr="00D836E6" w:rsidRDefault="00D836E6" w:rsidP="00D836E6">
      <w:pPr>
        <w:rPr>
          <w:rFonts w:ascii="Arial" w:hAnsi="Arial"/>
          <w:color w:val="363534"/>
        </w:rPr>
      </w:pPr>
    </w:p>
    <w:p w14:paraId="21A1128C" w14:textId="77777777" w:rsidR="00D836E6" w:rsidRPr="00D836E6" w:rsidRDefault="00D836E6" w:rsidP="00D836E6">
      <w:pPr>
        <w:rPr>
          <w:rFonts w:ascii="Arial" w:hAnsi="Arial"/>
          <w:color w:val="363534"/>
        </w:rPr>
      </w:pPr>
      <w:r w:rsidRPr="00D836E6">
        <w:rPr>
          <w:rFonts w:ascii="Arial" w:hAnsi="Arial"/>
          <w:i/>
          <w:color w:val="363534"/>
        </w:rPr>
        <w:t>Potential negative impacts of kangaroo harvesting on habitats and ecosystems are managed by</w:t>
      </w:r>
      <w:r w:rsidRPr="00D836E6">
        <w:rPr>
          <w:rFonts w:ascii="Arial" w:hAnsi="Arial"/>
          <w:color w:val="363534"/>
        </w:rPr>
        <w:t>:</w:t>
      </w:r>
    </w:p>
    <w:p w14:paraId="3B514B98" w14:textId="694C0563" w:rsidR="00D836E6" w:rsidRPr="00D836E6" w:rsidRDefault="00D836E6" w:rsidP="00D14F98">
      <w:pPr>
        <w:pStyle w:val="BodyText"/>
        <w:numPr>
          <w:ilvl w:val="0"/>
          <w:numId w:val="22"/>
        </w:numPr>
      </w:pPr>
      <w:r w:rsidRPr="00D836E6">
        <w:t xml:space="preserve">Minimising the presence of offcuts in ecosystems, including by mandating full carcass shooting (i.e. not permitting a skin-only trade). </w:t>
      </w:r>
    </w:p>
    <w:p w14:paraId="38CDCBAE" w14:textId="77777777" w:rsidR="00D836E6" w:rsidRPr="00D836E6" w:rsidRDefault="00D836E6" w:rsidP="00D14F98">
      <w:pPr>
        <w:pStyle w:val="BodyText"/>
        <w:numPr>
          <w:ilvl w:val="0"/>
          <w:numId w:val="22"/>
        </w:numPr>
      </w:pPr>
      <w:r w:rsidRPr="00D836E6">
        <w:t xml:space="preserve">Continuing to manage introduced predators, such as foxes.  </w:t>
      </w:r>
    </w:p>
    <w:p w14:paraId="4A0B944C" w14:textId="77777777" w:rsidR="00D836E6" w:rsidRPr="00D836E6" w:rsidRDefault="00D836E6" w:rsidP="003C337A">
      <w:pPr>
        <w:pStyle w:val="Heading1"/>
      </w:pPr>
      <w:r w:rsidRPr="00D836E6">
        <w:br w:type="page"/>
      </w:r>
      <w:bookmarkStart w:id="205" w:name="_Toc18502409"/>
      <w:bookmarkStart w:id="206" w:name="_Toc57192834"/>
      <w:r w:rsidRPr="00D836E6">
        <w:t>References</w:t>
      </w:r>
      <w:bookmarkStart w:id="207" w:name="_Toc15974223"/>
      <w:bookmarkEnd w:id="205"/>
      <w:bookmarkEnd w:id="206"/>
      <w:r w:rsidRPr="00D836E6">
        <w:t xml:space="preserve"> </w:t>
      </w:r>
    </w:p>
    <w:p w14:paraId="39450964" w14:textId="77777777" w:rsidR="00D836E6" w:rsidRPr="00D836E6" w:rsidRDefault="00D836E6" w:rsidP="00D836E6">
      <w:pPr>
        <w:spacing w:after="336" w:line="240" w:lineRule="auto"/>
        <w:rPr>
          <w:rFonts w:cstheme="minorHAnsi"/>
        </w:rPr>
      </w:pPr>
      <w:r w:rsidRPr="00D836E6">
        <w:rPr>
          <w:rFonts w:cstheme="minorHAnsi"/>
        </w:rPr>
        <w:t xml:space="preserve">Ampt, P. and Baumber, A. (2006). Building connections between kangaroos, commerce and conservation in the rangelands. </w:t>
      </w:r>
      <w:r w:rsidRPr="00D836E6">
        <w:rPr>
          <w:rFonts w:cstheme="minorHAnsi"/>
          <w:i/>
        </w:rPr>
        <w:t>Australian Zoologist</w:t>
      </w:r>
      <w:r w:rsidRPr="00D836E6">
        <w:rPr>
          <w:rFonts w:cstheme="minorHAnsi"/>
        </w:rPr>
        <w:t>, 33(3), pp. 398-409.</w:t>
      </w:r>
    </w:p>
    <w:p w14:paraId="28861CBE" w14:textId="77777777" w:rsidR="00D836E6" w:rsidRPr="00D836E6" w:rsidRDefault="00D836E6" w:rsidP="00D836E6">
      <w:pPr>
        <w:spacing w:after="336" w:line="240" w:lineRule="auto"/>
        <w:rPr>
          <w:rFonts w:cstheme="minorHAnsi"/>
        </w:rPr>
      </w:pPr>
      <w:r w:rsidRPr="00D836E6">
        <w:rPr>
          <w:rFonts w:cstheme="minorHAnsi"/>
        </w:rPr>
        <w:t xml:space="preserve">Archer, M. (1985). </w:t>
      </w:r>
      <w:r w:rsidRPr="00D836E6">
        <w:rPr>
          <w:rFonts w:cstheme="minorHAnsi"/>
          <w:i/>
        </w:rPr>
        <w:t>The Kangaroo</w:t>
      </w:r>
      <w:r w:rsidRPr="00D836E6">
        <w:rPr>
          <w:rFonts w:cstheme="minorHAnsi"/>
        </w:rPr>
        <w:t>. McMahon's Point: Weldons.</w:t>
      </w:r>
    </w:p>
    <w:p w14:paraId="3C096F94" w14:textId="77777777" w:rsidR="00D836E6" w:rsidRPr="00D836E6" w:rsidRDefault="00D836E6" w:rsidP="00D836E6">
      <w:pPr>
        <w:spacing w:after="336" w:line="240" w:lineRule="auto"/>
        <w:rPr>
          <w:rFonts w:cstheme="minorHAnsi"/>
        </w:rPr>
      </w:pPr>
      <w:r w:rsidRPr="00D836E6">
        <w:rPr>
          <w:rFonts w:cstheme="minorHAnsi"/>
        </w:rPr>
        <w:t xml:space="preserve">Bayliss, P. (1987). Kangaroo Dynamics. In: G. Caughley, N. Shepherd and J. Short, eds., </w:t>
      </w:r>
      <w:r w:rsidRPr="00D836E6">
        <w:rPr>
          <w:rFonts w:cstheme="minorHAnsi"/>
          <w:i/>
        </w:rPr>
        <w:t>Kangaroos: Their Ecology and Management in the Sheep Rangelands of Australia</w:t>
      </w:r>
      <w:r w:rsidRPr="00D836E6">
        <w:rPr>
          <w:rFonts w:cstheme="minorHAnsi"/>
        </w:rPr>
        <w:t>. Cambridge: Cambridge University Press.</w:t>
      </w:r>
    </w:p>
    <w:p w14:paraId="510A5057" w14:textId="77777777" w:rsidR="00D836E6" w:rsidRPr="00D836E6" w:rsidRDefault="00D836E6" w:rsidP="00D836E6">
      <w:pPr>
        <w:spacing w:after="336" w:line="240" w:lineRule="auto"/>
        <w:rPr>
          <w:rFonts w:cstheme="minorHAnsi"/>
        </w:rPr>
      </w:pPr>
      <w:r w:rsidRPr="00D836E6">
        <w:rPr>
          <w:rFonts w:cstheme="minorHAnsi"/>
        </w:rPr>
        <w:t xml:space="preserve">Bond, A. and Jones, D. (2014). Roads and macropods: interactions and implications. </w:t>
      </w:r>
      <w:r w:rsidRPr="00D836E6">
        <w:rPr>
          <w:rFonts w:cstheme="minorHAnsi"/>
          <w:i/>
        </w:rPr>
        <w:t>Australian Mammalogy</w:t>
      </w:r>
      <w:r w:rsidRPr="00D836E6">
        <w:rPr>
          <w:rFonts w:cstheme="minorHAnsi"/>
        </w:rPr>
        <w:t>, 36(1), pp. 1-14.</w:t>
      </w:r>
    </w:p>
    <w:p w14:paraId="13B8EFB3" w14:textId="77777777" w:rsidR="00D836E6" w:rsidRPr="00D836E6" w:rsidRDefault="00D836E6" w:rsidP="00D836E6">
      <w:pPr>
        <w:spacing w:after="336" w:line="240" w:lineRule="auto"/>
        <w:rPr>
          <w:rFonts w:cstheme="minorHAnsi"/>
        </w:rPr>
      </w:pPr>
      <w:r w:rsidRPr="00D836E6">
        <w:rPr>
          <w:rFonts w:cstheme="minorHAnsi"/>
        </w:rPr>
        <w:t xml:space="preserve">Boyle, M. and Hone, J. (2014). Wildlife management aims and ecological processes: A case study of kangaroos. </w:t>
      </w:r>
      <w:r w:rsidRPr="00D836E6">
        <w:rPr>
          <w:rFonts w:cstheme="minorHAnsi"/>
          <w:i/>
        </w:rPr>
        <w:t>Wildlife Research</w:t>
      </w:r>
      <w:r w:rsidRPr="00D836E6">
        <w:rPr>
          <w:rFonts w:cstheme="minorHAnsi"/>
        </w:rPr>
        <w:t>, 39, pp. 7-14.</w:t>
      </w:r>
    </w:p>
    <w:p w14:paraId="38D0748E" w14:textId="77777777" w:rsidR="00D836E6" w:rsidRPr="00D836E6" w:rsidRDefault="00D836E6" w:rsidP="00D836E6">
      <w:pPr>
        <w:spacing w:after="336" w:line="240" w:lineRule="auto"/>
        <w:rPr>
          <w:rFonts w:cstheme="minorHAnsi"/>
        </w:rPr>
      </w:pPr>
      <w:r w:rsidRPr="00D836E6">
        <w:rPr>
          <w:rFonts w:cstheme="minorHAnsi"/>
        </w:rPr>
        <w:t xml:space="preserve">Calaby, J. (1989). Changes in Macropodoid communities and populations in the past 200 years and the future. In: G. Grigg, P. Jarman and I. Hume, eds., </w:t>
      </w:r>
      <w:r w:rsidRPr="00D836E6">
        <w:rPr>
          <w:rFonts w:cstheme="minorHAnsi"/>
          <w:i/>
        </w:rPr>
        <w:t>Kangaroos, Wallabies and Rat Kangaroos</w:t>
      </w:r>
      <w:r w:rsidRPr="00D836E6">
        <w:rPr>
          <w:rFonts w:cstheme="minorHAnsi"/>
        </w:rPr>
        <w:t>. Sydney: Surrey Beatty and Sons, pp. 813-820.</w:t>
      </w:r>
    </w:p>
    <w:p w14:paraId="30142CDA" w14:textId="77777777" w:rsidR="00D836E6" w:rsidRPr="00D836E6" w:rsidRDefault="00D836E6" w:rsidP="00D836E6">
      <w:pPr>
        <w:spacing w:after="336" w:line="240" w:lineRule="auto"/>
        <w:rPr>
          <w:rFonts w:cstheme="minorHAnsi"/>
        </w:rPr>
      </w:pPr>
      <w:r w:rsidRPr="00D836E6">
        <w:rPr>
          <w:rFonts w:cstheme="minorHAnsi"/>
        </w:rPr>
        <w:t xml:space="preserve">Caughley, G. and Sinclair, A. (1994). </w:t>
      </w:r>
      <w:r w:rsidRPr="00D836E6">
        <w:rPr>
          <w:rFonts w:cstheme="minorHAnsi"/>
          <w:i/>
        </w:rPr>
        <w:t>Wildlife ecology and management</w:t>
      </w:r>
      <w:r w:rsidRPr="00D836E6">
        <w:rPr>
          <w:rFonts w:cstheme="minorHAnsi"/>
        </w:rPr>
        <w:t>. Oxford: Blackwell Science.</w:t>
      </w:r>
    </w:p>
    <w:p w14:paraId="110962B1" w14:textId="77777777" w:rsidR="00D836E6" w:rsidRPr="00D836E6" w:rsidRDefault="00D836E6" w:rsidP="00D836E6">
      <w:pPr>
        <w:spacing w:after="336" w:line="240" w:lineRule="auto"/>
        <w:rPr>
          <w:rFonts w:cstheme="minorHAnsi"/>
        </w:rPr>
      </w:pPr>
      <w:r w:rsidRPr="00D836E6">
        <w:rPr>
          <w:rFonts w:cstheme="minorHAnsi"/>
        </w:rPr>
        <w:t xml:space="preserve">Caughley, G., Grigg, G. and Smith, L. (1985). The Effect of Drought on Kangaroo Populations. </w:t>
      </w:r>
      <w:r w:rsidRPr="00D836E6">
        <w:rPr>
          <w:rFonts w:cstheme="minorHAnsi"/>
          <w:i/>
        </w:rPr>
        <w:t>The Journal of Wildlife Management</w:t>
      </w:r>
      <w:r w:rsidRPr="00D836E6">
        <w:rPr>
          <w:rFonts w:cstheme="minorHAnsi"/>
        </w:rPr>
        <w:t>, 49(3), pp. 679-685.</w:t>
      </w:r>
    </w:p>
    <w:p w14:paraId="301BDC52" w14:textId="77777777" w:rsidR="00D836E6" w:rsidRPr="00D836E6" w:rsidRDefault="00D836E6" w:rsidP="00D836E6">
      <w:pPr>
        <w:spacing w:after="336" w:line="240" w:lineRule="auto"/>
        <w:rPr>
          <w:rFonts w:cstheme="minorHAnsi"/>
        </w:rPr>
      </w:pPr>
      <w:r w:rsidRPr="00D836E6">
        <w:rPr>
          <w:rFonts w:cstheme="minorHAnsi"/>
        </w:rPr>
        <w:t xml:space="preserve">Caughley, G., Grigg, G., Caughley, J. and Hill, G. (1980). Does dingo predation control the densities of kangaroos and emus?. </w:t>
      </w:r>
      <w:r w:rsidRPr="00D836E6">
        <w:rPr>
          <w:rFonts w:cstheme="minorHAnsi"/>
          <w:i/>
        </w:rPr>
        <w:t>Australian Wildlife Research</w:t>
      </w:r>
      <w:r w:rsidRPr="00D836E6">
        <w:rPr>
          <w:rFonts w:cstheme="minorHAnsi"/>
        </w:rPr>
        <w:t>, 7(1), pp. 1-12.</w:t>
      </w:r>
    </w:p>
    <w:p w14:paraId="37DFFC39" w14:textId="77777777" w:rsidR="00D836E6" w:rsidRPr="00D836E6" w:rsidRDefault="00D836E6" w:rsidP="00D836E6">
      <w:pPr>
        <w:spacing w:after="336" w:line="240" w:lineRule="auto"/>
        <w:rPr>
          <w:rFonts w:cstheme="minorHAnsi"/>
        </w:rPr>
      </w:pPr>
      <w:r w:rsidRPr="00D836E6">
        <w:rPr>
          <w:rFonts w:cstheme="minorHAnsi"/>
        </w:rPr>
        <w:t xml:space="preserve">Cooney, R., Archer, M., Baumber, A., Ampt, P., Wilson, G., Smits, J. and Webb, G. (2012). In: P. Banks, D. Lunney and C. Dickman, eds., </w:t>
      </w:r>
      <w:r w:rsidRPr="00D836E6">
        <w:rPr>
          <w:rFonts w:cstheme="minorHAnsi"/>
          <w:i/>
        </w:rPr>
        <w:t>Science under siege: zoology under threat</w:t>
      </w:r>
      <w:r w:rsidRPr="00D836E6">
        <w:rPr>
          <w:rFonts w:cstheme="minorHAnsi"/>
        </w:rPr>
        <w:t>. Mosman: Royal Zoological Society of NSW, pp. 150-160.</w:t>
      </w:r>
    </w:p>
    <w:p w14:paraId="26DBE6A8" w14:textId="77777777" w:rsidR="00D836E6" w:rsidRPr="00D836E6" w:rsidRDefault="00D836E6" w:rsidP="00D836E6">
      <w:pPr>
        <w:spacing w:after="336" w:line="240" w:lineRule="auto"/>
        <w:rPr>
          <w:rFonts w:cstheme="minorHAnsi"/>
        </w:rPr>
      </w:pPr>
      <w:r w:rsidRPr="00D836E6">
        <w:rPr>
          <w:rFonts w:cstheme="minorHAnsi"/>
        </w:rPr>
        <w:t xml:space="preserve">Coulson, G. (1990). Habitat separation in the Grey Kangaroos, Macropus giganteus Shaw and M. fulifinosus (Desmarest) (Marsupialia: Macropodidae) in Grampians National Park, Western Victoria. </w:t>
      </w:r>
      <w:r w:rsidRPr="00D836E6">
        <w:rPr>
          <w:rFonts w:cstheme="minorHAnsi"/>
          <w:i/>
        </w:rPr>
        <w:t>Australian Mammology</w:t>
      </w:r>
      <w:r w:rsidRPr="00D836E6">
        <w:rPr>
          <w:rFonts w:cstheme="minorHAnsi"/>
        </w:rPr>
        <w:t>, 13, pp. 33-40.</w:t>
      </w:r>
    </w:p>
    <w:p w14:paraId="5D2C8D9A" w14:textId="77777777" w:rsidR="00D836E6" w:rsidRPr="00D836E6" w:rsidRDefault="00D836E6" w:rsidP="00D836E6">
      <w:pPr>
        <w:spacing w:after="336" w:line="240" w:lineRule="auto"/>
        <w:rPr>
          <w:rFonts w:cstheme="minorHAnsi"/>
        </w:rPr>
      </w:pPr>
      <w:r w:rsidRPr="00D836E6">
        <w:rPr>
          <w:rFonts w:cstheme="minorHAnsi"/>
        </w:rPr>
        <w:t xml:space="preserve">Coulson, G. (1993). Use of heterogeneous habitat by the western grey kangaroo, Macropus fuliginosus. </w:t>
      </w:r>
      <w:r w:rsidRPr="00D836E6">
        <w:rPr>
          <w:rFonts w:cstheme="minorHAnsi"/>
          <w:i/>
        </w:rPr>
        <w:t>Wildlife Research</w:t>
      </w:r>
      <w:r w:rsidRPr="00D836E6">
        <w:rPr>
          <w:rFonts w:cstheme="minorHAnsi"/>
        </w:rPr>
        <w:t>, 20(2), pp. 137-149.</w:t>
      </w:r>
    </w:p>
    <w:p w14:paraId="11412D3B" w14:textId="77777777" w:rsidR="00D836E6" w:rsidRPr="00D836E6" w:rsidRDefault="00D836E6" w:rsidP="00D836E6">
      <w:pPr>
        <w:spacing w:after="336" w:line="240" w:lineRule="auto"/>
        <w:rPr>
          <w:rFonts w:cstheme="minorHAnsi"/>
        </w:rPr>
      </w:pPr>
      <w:r w:rsidRPr="00D836E6">
        <w:rPr>
          <w:rFonts w:cstheme="minorHAnsi"/>
        </w:rPr>
        <w:t xml:space="preserve">Coulson, G. and Raines, J. (1985). Methods for Small-Scale Surveys of Grey Kangaroo Populations. </w:t>
      </w:r>
      <w:r w:rsidRPr="00D836E6">
        <w:rPr>
          <w:rFonts w:cstheme="minorHAnsi"/>
          <w:i/>
        </w:rPr>
        <w:t>Wildlife Research</w:t>
      </w:r>
      <w:r w:rsidRPr="00D836E6">
        <w:rPr>
          <w:rFonts w:cstheme="minorHAnsi"/>
        </w:rPr>
        <w:t>, 12(2), pp. 119-125.</w:t>
      </w:r>
    </w:p>
    <w:p w14:paraId="0C70F393" w14:textId="77777777" w:rsidR="00D836E6" w:rsidRPr="00D836E6" w:rsidRDefault="00D836E6" w:rsidP="00D836E6">
      <w:pPr>
        <w:spacing w:after="336" w:line="240" w:lineRule="auto"/>
        <w:rPr>
          <w:rFonts w:cstheme="minorHAnsi"/>
        </w:rPr>
      </w:pPr>
      <w:r w:rsidRPr="00D836E6">
        <w:rPr>
          <w:rFonts w:cstheme="minorHAnsi"/>
        </w:rPr>
        <w:t xml:space="preserve">Dawson, T. (2012). </w:t>
      </w:r>
      <w:r w:rsidRPr="00D836E6">
        <w:rPr>
          <w:rFonts w:cstheme="minorHAnsi"/>
          <w:i/>
        </w:rPr>
        <w:t>Kangaroos</w:t>
      </w:r>
      <w:r w:rsidRPr="00D836E6">
        <w:rPr>
          <w:rFonts w:cstheme="minorHAnsi"/>
        </w:rPr>
        <w:t>. Collingwood: CSIRO Publishing.</w:t>
      </w:r>
    </w:p>
    <w:p w14:paraId="643CF849" w14:textId="77777777" w:rsidR="00D836E6" w:rsidRPr="00D836E6" w:rsidRDefault="00D836E6" w:rsidP="00D836E6">
      <w:pPr>
        <w:spacing w:after="336" w:line="240" w:lineRule="auto"/>
        <w:rPr>
          <w:rFonts w:cstheme="minorHAnsi"/>
        </w:rPr>
      </w:pPr>
      <w:r w:rsidRPr="00D836E6">
        <w:rPr>
          <w:rFonts w:cstheme="minorHAnsi"/>
        </w:rPr>
        <w:t xml:space="preserve">Dawson, T., McTavish, K. and Ellis, B. (2004). Diets and foraging behaviour of red and eastern grey kangaroos in arid shrub land: is feeding behaviour involved in the range expansion of the eastern grey kangaroo into the arid zone?. </w:t>
      </w:r>
      <w:r w:rsidRPr="00D836E6">
        <w:rPr>
          <w:rFonts w:cstheme="minorHAnsi"/>
          <w:i/>
        </w:rPr>
        <w:t>Australian Mammalogy</w:t>
      </w:r>
      <w:r w:rsidRPr="00D836E6">
        <w:rPr>
          <w:rFonts w:cstheme="minorHAnsi"/>
        </w:rPr>
        <w:t>, 26(2), pp. 169-178.</w:t>
      </w:r>
    </w:p>
    <w:p w14:paraId="120DF6F8" w14:textId="77777777" w:rsidR="00D836E6" w:rsidRPr="00D836E6" w:rsidRDefault="00D836E6" w:rsidP="00D836E6">
      <w:pPr>
        <w:spacing w:after="336" w:line="240" w:lineRule="auto"/>
        <w:rPr>
          <w:rFonts w:cstheme="minorHAnsi"/>
        </w:rPr>
      </w:pPr>
      <w:r w:rsidRPr="00D836E6">
        <w:rPr>
          <w:rFonts w:cstheme="minorHAnsi"/>
        </w:rPr>
        <w:t xml:space="preserve">Descovich, K., Tribe, A., McDonald, I. and Phillips, C. (2016). The eastern grey kangaroo: current management and future directions. </w:t>
      </w:r>
      <w:r w:rsidRPr="00D836E6">
        <w:rPr>
          <w:rFonts w:cstheme="minorHAnsi"/>
          <w:i/>
        </w:rPr>
        <w:t>Wildlife Research</w:t>
      </w:r>
      <w:r w:rsidRPr="00D836E6">
        <w:rPr>
          <w:rFonts w:cstheme="minorHAnsi"/>
        </w:rPr>
        <w:t>, 43(7), pp. 576-589.</w:t>
      </w:r>
    </w:p>
    <w:p w14:paraId="3CC83188" w14:textId="77777777" w:rsidR="00D836E6" w:rsidRPr="00D836E6" w:rsidRDefault="00D836E6" w:rsidP="00D836E6">
      <w:pPr>
        <w:spacing w:after="336" w:line="240" w:lineRule="auto"/>
        <w:rPr>
          <w:rFonts w:cstheme="minorHAnsi"/>
        </w:rPr>
      </w:pPr>
      <w:r w:rsidRPr="00D836E6">
        <w:rPr>
          <w:rFonts w:cstheme="minorHAnsi"/>
        </w:rPr>
        <w:t xml:space="preserve">Dunlop, M. and Brown, P. (2008). </w:t>
      </w:r>
      <w:r w:rsidRPr="00D836E6">
        <w:rPr>
          <w:rFonts w:cstheme="minorHAnsi"/>
          <w:i/>
        </w:rPr>
        <w:t>Implications of climate change for Australia’s National Reserve System: A preliminary assessment</w:t>
      </w:r>
      <w:r w:rsidRPr="00D836E6">
        <w:rPr>
          <w:rFonts w:cstheme="minorHAnsi"/>
        </w:rPr>
        <w:t>. Canberra: Department of Climate Change.</w:t>
      </w:r>
    </w:p>
    <w:p w14:paraId="6720F30A" w14:textId="77777777" w:rsidR="00D836E6" w:rsidRPr="00D836E6" w:rsidRDefault="00D836E6" w:rsidP="00D836E6">
      <w:pPr>
        <w:spacing w:after="336" w:line="240" w:lineRule="auto"/>
        <w:rPr>
          <w:rFonts w:cstheme="minorHAnsi"/>
        </w:rPr>
      </w:pPr>
      <w:r w:rsidRPr="00D836E6">
        <w:rPr>
          <w:rFonts w:cstheme="minorHAnsi"/>
        </w:rPr>
        <w:t xml:space="preserve">Fletcher, D. (2006). </w:t>
      </w:r>
      <w:r w:rsidRPr="00D836E6">
        <w:rPr>
          <w:rFonts w:cstheme="minorHAnsi"/>
          <w:i/>
        </w:rPr>
        <w:t>Population dynamics of Eastern grey kangaroos in temperate grasslands</w:t>
      </w:r>
      <w:r w:rsidRPr="00D836E6">
        <w:rPr>
          <w:rFonts w:cstheme="minorHAnsi"/>
        </w:rPr>
        <w:t>. PhD. University of Canberra.</w:t>
      </w:r>
    </w:p>
    <w:p w14:paraId="7618AF28" w14:textId="77777777" w:rsidR="00D836E6" w:rsidRPr="00D836E6" w:rsidRDefault="00D836E6" w:rsidP="00D836E6">
      <w:pPr>
        <w:spacing w:after="336" w:line="240" w:lineRule="auto"/>
        <w:rPr>
          <w:rFonts w:cstheme="minorHAnsi"/>
        </w:rPr>
      </w:pPr>
      <w:r w:rsidRPr="00D836E6">
        <w:rPr>
          <w:rFonts w:cstheme="minorHAnsi"/>
        </w:rPr>
        <w:t xml:space="preserve">Grigg, G. and Pople, A. (2001). Sustainable use and pest control in conservation: Kangaroos as a case study. In: J. Reynolds, G. Mace, K. Redford and J. Robinson, eds., </w:t>
      </w:r>
      <w:r w:rsidRPr="00D836E6">
        <w:rPr>
          <w:rFonts w:cstheme="minorHAnsi"/>
          <w:i/>
        </w:rPr>
        <w:t>Conservation Biology 6: Conservation of Exploited Species</w:t>
      </w:r>
      <w:r w:rsidRPr="00D836E6">
        <w:rPr>
          <w:rFonts w:cstheme="minorHAnsi"/>
        </w:rPr>
        <w:t>, 1st ed. Cambridge: Cambridge University Press, pp. 403-423.</w:t>
      </w:r>
    </w:p>
    <w:p w14:paraId="2C047A48" w14:textId="77777777" w:rsidR="00D836E6" w:rsidRPr="00D836E6" w:rsidRDefault="00D836E6" w:rsidP="00D836E6">
      <w:pPr>
        <w:spacing w:after="336" w:line="240" w:lineRule="auto"/>
        <w:rPr>
          <w:rFonts w:cstheme="minorHAnsi"/>
        </w:rPr>
      </w:pPr>
      <w:r w:rsidRPr="00D836E6">
        <w:rPr>
          <w:rFonts w:cstheme="minorHAnsi"/>
        </w:rPr>
        <w:t xml:space="preserve">Hacker, R., McLeod, S. and Druhan, J. (2003). </w:t>
      </w:r>
      <w:r w:rsidRPr="00D836E6">
        <w:rPr>
          <w:rFonts w:cstheme="minorHAnsi"/>
          <w:i/>
        </w:rPr>
        <w:t>Evaluating alternative management strategies for kangaroos in the Murray-Darling Basin</w:t>
      </w:r>
      <w:r w:rsidRPr="00D836E6">
        <w:rPr>
          <w:rFonts w:cstheme="minorHAnsi"/>
        </w:rPr>
        <w:t>. Orange: NSW Agriculture.</w:t>
      </w:r>
    </w:p>
    <w:p w14:paraId="42D3F399" w14:textId="77777777" w:rsidR="00D836E6" w:rsidRPr="00D836E6" w:rsidRDefault="00D836E6" w:rsidP="00D836E6">
      <w:pPr>
        <w:spacing w:after="336" w:line="240" w:lineRule="auto"/>
        <w:rPr>
          <w:rFonts w:cstheme="minorHAnsi"/>
        </w:rPr>
      </w:pPr>
      <w:r w:rsidRPr="00D836E6">
        <w:rPr>
          <w:rFonts w:cstheme="minorHAnsi"/>
        </w:rPr>
        <w:t xml:space="preserve">Hale, P. (2004). Genetic effects of kangaroo harvesting. </w:t>
      </w:r>
      <w:r w:rsidRPr="00D836E6">
        <w:rPr>
          <w:rFonts w:cstheme="minorHAnsi"/>
          <w:i/>
        </w:rPr>
        <w:t>Australian Mammalogy</w:t>
      </w:r>
      <w:r w:rsidRPr="00D836E6">
        <w:rPr>
          <w:rFonts w:cstheme="minorHAnsi"/>
        </w:rPr>
        <w:t>, 26(1), pp. 75-86.</w:t>
      </w:r>
    </w:p>
    <w:p w14:paraId="58350D72" w14:textId="77777777" w:rsidR="00D836E6" w:rsidRPr="00D836E6" w:rsidRDefault="00D836E6" w:rsidP="00D836E6">
      <w:pPr>
        <w:spacing w:after="336" w:line="240" w:lineRule="auto"/>
        <w:rPr>
          <w:rFonts w:cstheme="minorHAnsi"/>
        </w:rPr>
      </w:pPr>
      <w:r w:rsidRPr="00D836E6">
        <w:rPr>
          <w:rFonts w:cstheme="minorHAnsi"/>
        </w:rPr>
        <w:t xml:space="preserve">Hayward, M., Callen, A., Allen, B., Ballard, G., Broekhuis, F., Bugir, C., Clarke, R., Clulow, J., Clulow, S., Daltry, J., Davies-Mostert, H., Fleming, P., Griffin, A., Howell, L., Kerley, G., Klop-Toker, K., Legge, S., Major, T., Meyer, N., Montgomery, R., Moseby, K., Parker, D., Périquet, S., Read, J., Scanlon, R., Seeto, R., Shuttleworth, C., Somers, M., Tamessar, C., Tuft, K., Upton, R., Valenzuela-Molina, M., Wayne, A., Witt, R. and Wüster, W. (2019). Deconstructing compassionate conservation. </w:t>
      </w:r>
      <w:r w:rsidRPr="00D836E6">
        <w:rPr>
          <w:rFonts w:cstheme="minorHAnsi"/>
          <w:i/>
        </w:rPr>
        <w:t>Conservation Biology</w:t>
      </w:r>
      <w:r w:rsidRPr="00D836E6">
        <w:rPr>
          <w:rFonts w:cstheme="minorHAnsi"/>
        </w:rPr>
        <w:t>, 33(4), pp. 760-768.</w:t>
      </w:r>
    </w:p>
    <w:p w14:paraId="0651B897" w14:textId="77777777" w:rsidR="00D836E6" w:rsidRPr="00D836E6" w:rsidRDefault="00D836E6" w:rsidP="00D836E6">
      <w:pPr>
        <w:spacing w:after="336" w:line="240" w:lineRule="auto"/>
        <w:rPr>
          <w:rFonts w:cstheme="minorHAnsi"/>
        </w:rPr>
      </w:pPr>
      <w:r w:rsidRPr="00D836E6">
        <w:rPr>
          <w:rFonts w:cstheme="minorHAnsi"/>
        </w:rPr>
        <w:t xml:space="preserve">Heathcote, C. (1987). Grouping of Eastern Grey Kangaroos in Open Habitat. </w:t>
      </w:r>
      <w:r w:rsidRPr="00D836E6">
        <w:rPr>
          <w:rFonts w:cstheme="minorHAnsi"/>
          <w:i/>
        </w:rPr>
        <w:t>Wildlife Research</w:t>
      </w:r>
      <w:r w:rsidRPr="00D836E6">
        <w:rPr>
          <w:rFonts w:cstheme="minorHAnsi"/>
        </w:rPr>
        <w:t>, 14(4), pp. 343-348.</w:t>
      </w:r>
    </w:p>
    <w:p w14:paraId="08233B19" w14:textId="77777777" w:rsidR="00D836E6" w:rsidRPr="00D836E6" w:rsidRDefault="00D836E6" w:rsidP="00D836E6">
      <w:pPr>
        <w:spacing w:after="336" w:line="240" w:lineRule="auto"/>
        <w:rPr>
          <w:rFonts w:cstheme="minorHAnsi"/>
        </w:rPr>
      </w:pPr>
      <w:r w:rsidRPr="00D836E6">
        <w:rPr>
          <w:rFonts w:cstheme="minorHAnsi"/>
        </w:rPr>
        <w:t xml:space="preserve">IPCC (2007). </w:t>
      </w:r>
      <w:r w:rsidRPr="00D836E6">
        <w:rPr>
          <w:rFonts w:cstheme="minorHAnsi"/>
          <w:i/>
        </w:rPr>
        <w:t>IPCC Fourth Assessment Report</w:t>
      </w:r>
      <w:r w:rsidRPr="00D836E6">
        <w:rPr>
          <w:rFonts w:cstheme="minorHAnsi"/>
        </w:rPr>
        <w:t>. Intergovernmental Panel on Climate Change.</w:t>
      </w:r>
    </w:p>
    <w:p w14:paraId="4A9ED113" w14:textId="77777777" w:rsidR="00D836E6" w:rsidRPr="00D836E6" w:rsidRDefault="00D836E6" w:rsidP="00D836E6">
      <w:pPr>
        <w:spacing w:after="336" w:line="240" w:lineRule="auto"/>
        <w:rPr>
          <w:rFonts w:cstheme="minorHAnsi"/>
        </w:rPr>
      </w:pPr>
      <w:r w:rsidRPr="00D836E6">
        <w:rPr>
          <w:rFonts w:cstheme="minorHAnsi"/>
        </w:rPr>
        <w:t xml:space="preserve">Jarman, P. and Coulson, G. (1989). Dynamics and adaptiveness of grouping in macropods. In: G. Grigg, P. Jarman and I. Hume, eds., </w:t>
      </w:r>
      <w:r w:rsidRPr="00D836E6">
        <w:rPr>
          <w:rFonts w:cstheme="minorHAnsi"/>
          <w:i/>
        </w:rPr>
        <w:t>Kangaroos, Wallabies and Rat-kangaroos</w:t>
      </w:r>
      <w:r w:rsidRPr="00D836E6">
        <w:rPr>
          <w:rFonts w:cstheme="minorHAnsi"/>
        </w:rPr>
        <w:t>. Sydney: Surrey Beatty &amp;​ Sons.</w:t>
      </w:r>
    </w:p>
    <w:p w14:paraId="49C79913" w14:textId="77777777" w:rsidR="00D836E6" w:rsidRPr="00D836E6" w:rsidRDefault="00D836E6" w:rsidP="00D836E6">
      <w:pPr>
        <w:spacing w:after="336" w:line="240" w:lineRule="auto"/>
        <w:rPr>
          <w:rFonts w:cstheme="minorHAnsi"/>
        </w:rPr>
      </w:pPr>
      <w:r w:rsidRPr="00D836E6">
        <w:rPr>
          <w:rFonts w:cstheme="minorHAnsi"/>
        </w:rPr>
        <w:t xml:space="preserve">Jarman, P. and Taylor, R. (1983). Ranging of Eastern Grey Kangaroos and Wallaroos on a New England Pastoral Property. </w:t>
      </w:r>
      <w:r w:rsidRPr="00D836E6">
        <w:rPr>
          <w:rFonts w:cstheme="minorHAnsi"/>
          <w:i/>
        </w:rPr>
        <w:t>Wildlife Research</w:t>
      </w:r>
      <w:r w:rsidRPr="00D836E6">
        <w:rPr>
          <w:rFonts w:cstheme="minorHAnsi"/>
        </w:rPr>
        <w:t>, 10(1), p. 33.</w:t>
      </w:r>
    </w:p>
    <w:p w14:paraId="09483935" w14:textId="77777777" w:rsidR="00D836E6" w:rsidRPr="00D836E6" w:rsidRDefault="00D836E6" w:rsidP="00D836E6">
      <w:pPr>
        <w:spacing w:after="336" w:line="240" w:lineRule="auto"/>
        <w:rPr>
          <w:rFonts w:cstheme="minorHAnsi"/>
        </w:rPr>
      </w:pPr>
      <w:r w:rsidRPr="00D836E6">
        <w:rPr>
          <w:rFonts w:cstheme="minorHAnsi"/>
        </w:rPr>
        <w:t xml:space="preserve">Jonzén, N., Pople, T., Knape, J. and Sköld, M. (2010). Stochastic demography and population dynamics in the red kangaroo Macropus rufus. </w:t>
      </w:r>
      <w:r w:rsidRPr="00D836E6">
        <w:rPr>
          <w:rFonts w:cstheme="minorHAnsi"/>
          <w:i/>
        </w:rPr>
        <w:t>Journal of Animal Ecology</w:t>
      </w:r>
      <w:r w:rsidRPr="00D836E6">
        <w:rPr>
          <w:rFonts w:cstheme="minorHAnsi"/>
        </w:rPr>
        <w:t>, 79(1), pp. 109-116.</w:t>
      </w:r>
    </w:p>
    <w:p w14:paraId="32C76EC9" w14:textId="77777777" w:rsidR="00D836E6" w:rsidRPr="00D836E6" w:rsidRDefault="00D836E6" w:rsidP="00D836E6">
      <w:pPr>
        <w:spacing w:after="336" w:line="240" w:lineRule="auto"/>
        <w:rPr>
          <w:rFonts w:cstheme="minorHAnsi"/>
        </w:rPr>
      </w:pPr>
      <w:r w:rsidRPr="00D836E6">
        <w:rPr>
          <w:rFonts w:cstheme="minorHAnsi"/>
        </w:rPr>
        <w:t xml:space="preserve">Kirsch, J. and Poole, W. (1972). Taxonomy and distribution of the grey kangaroos, Macropus giganteus Shaw and Macropus Fuliginosus (Desmarest), and their subspecies (Marsupialia: Macropodidae). </w:t>
      </w:r>
      <w:r w:rsidRPr="00D836E6">
        <w:rPr>
          <w:rFonts w:cstheme="minorHAnsi"/>
          <w:i/>
        </w:rPr>
        <w:t>Australian Journal of Zoology</w:t>
      </w:r>
      <w:r w:rsidRPr="00D836E6">
        <w:rPr>
          <w:rFonts w:cstheme="minorHAnsi"/>
        </w:rPr>
        <w:t>, 20(3), pp. 315-339.</w:t>
      </w:r>
    </w:p>
    <w:p w14:paraId="27F1E844" w14:textId="77777777" w:rsidR="00D836E6" w:rsidRPr="00D836E6" w:rsidRDefault="00D836E6" w:rsidP="00D836E6">
      <w:pPr>
        <w:spacing w:after="336" w:line="240" w:lineRule="auto"/>
        <w:rPr>
          <w:rFonts w:cstheme="minorHAnsi"/>
        </w:rPr>
      </w:pPr>
      <w:r w:rsidRPr="00D836E6">
        <w:rPr>
          <w:rFonts w:cstheme="minorHAnsi"/>
        </w:rPr>
        <w:t xml:space="preserve">Lunney, D. (2010). A history of the debate (1948-2009) on the commercial harvesting of kangaroos, with particular reference to New South Wales and the role of Gordon Grigg. </w:t>
      </w:r>
      <w:r w:rsidRPr="00D836E6">
        <w:rPr>
          <w:rFonts w:cstheme="minorHAnsi"/>
          <w:i/>
        </w:rPr>
        <w:t>Australian Zoologist</w:t>
      </w:r>
      <w:r w:rsidRPr="00D836E6">
        <w:rPr>
          <w:rFonts w:cstheme="minorHAnsi"/>
        </w:rPr>
        <w:t>, 35(2), pp. 383-430.</w:t>
      </w:r>
    </w:p>
    <w:p w14:paraId="06684AFA" w14:textId="77777777" w:rsidR="00D836E6" w:rsidRPr="00D836E6" w:rsidRDefault="00D836E6" w:rsidP="00D836E6">
      <w:pPr>
        <w:spacing w:after="336" w:line="240" w:lineRule="auto"/>
        <w:rPr>
          <w:rFonts w:cstheme="minorHAnsi"/>
        </w:rPr>
      </w:pPr>
      <w:r w:rsidRPr="00D836E6">
        <w:rPr>
          <w:rFonts w:cstheme="minorHAnsi"/>
        </w:rPr>
        <w:t xml:space="preserve">Marchant, S. and Higgins, P. (1993). </w:t>
      </w:r>
      <w:r w:rsidRPr="00D836E6">
        <w:rPr>
          <w:rFonts w:cstheme="minorHAnsi"/>
          <w:i/>
        </w:rPr>
        <w:t>Handbook of Australian, New Zealand &amp; Antarctic birds. Volume 2: Raptors to Lapwings</w:t>
      </w:r>
      <w:r w:rsidRPr="00D836E6">
        <w:rPr>
          <w:rFonts w:cstheme="minorHAnsi"/>
        </w:rPr>
        <w:t>. Melbourne: Oxford University Press.</w:t>
      </w:r>
    </w:p>
    <w:p w14:paraId="6A111D3A" w14:textId="77777777" w:rsidR="00D836E6" w:rsidRPr="00D836E6" w:rsidRDefault="00D836E6" w:rsidP="00D836E6">
      <w:pPr>
        <w:spacing w:after="336" w:line="240" w:lineRule="auto"/>
        <w:rPr>
          <w:rFonts w:cstheme="minorHAnsi"/>
        </w:rPr>
      </w:pPr>
      <w:r w:rsidRPr="00D836E6">
        <w:rPr>
          <w:rFonts w:cstheme="minorHAnsi"/>
        </w:rPr>
        <w:t xml:space="preserve">Markert, J., Champlin, D., Gutjahr-Gobell, R., Grear, J., Kuhn, A., McGreevy, T., Roth, A., Bagley, M. and Nacci, D. (2010). Population genetic diversity and fitness in multiple environments. </w:t>
      </w:r>
      <w:r w:rsidRPr="00D836E6">
        <w:rPr>
          <w:rFonts w:cstheme="minorHAnsi"/>
          <w:i/>
        </w:rPr>
        <w:t>BMC Evolutionary Biology</w:t>
      </w:r>
      <w:r w:rsidRPr="00D836E6">
        <w:rPr>
          <w:rFonts w:cstheme="minorHAnsi"/>
        </w:rPr>
        <w:t>, 10(1), pp. 205-218.</w:t>
      </w:r>
    </w:p>
    <w:p w14:paraId="2D9B340E" w14:textId="77777777" w:rsidR="00D836E6" w:rsidRPr="00D836E6" w:rsidRDefault="00D836E6" w:rsidP="00D836E6">
      <w:pPr>
        <w:spacing w:after="336" w:line="240" w:lineRule="auto"/>
        <w:rPr>
          <w:rFonts w:cstheme="minorHAnsi"/>
        </w:rPr>
      </w:pPr>
      <w:r w:rsidRPr="00D836E6">
        <w:rPr>
          <w:rFonts w:cstheme="minorHAnsi"/>
        </w:rPr>
        <w:t xml:space="preserve">McCarthy, M. (1996). Red Kangaroo (Macropus rufus) Dynamics: Effects of Rainfall, Density Dependence, Harvesting and Environmental Stochasticity. </w:t>
      </w:r>
      <w:r w:rsidRPr="00D836E6">
        <w:rPr>
          <w:rFonts w:cstheme="minorHAnsi"/>
          <w:i/>
        </w:rPr>
        <w:t>The Journal of Applied Ecology</w:t>
      </w:r>
      <w:r w:rsidRPr="00D836E6">
        <w:rPr>
          <w:rFonts w:cstheme="minorHAnsi"/>
        </w:rPr>
        <w:t>, 33(1), pp. 45-53.</w:t>
      </w:r>
    </w:p>
    <w:p w14:paraId="3628CBD6" w14:textId="77777777" w:rsidR="00D836E6" w:rsidRPr="00D836E6" w:rsidRDefault="00D836E6" w:rsidP="00D836E6">
      <w:pPr>
        <w:spacing w:after="336" w:line="240" w:lineRule="auto"/>
        <w:rPr>
          <w:rFonts w:cstheme="minorHAnsi"/>
        </w:rPr>
      </w:pPr>
      <w:r w:rsidRPr="00D836E6">
        <w:rPr>
          <w:rFonts w:cstheme="minorHAnsi"/>
        </w:rPr>
        <w:t xml:space="preserve">Milner-Gulland, E., Shea, K., Possingham, H., Coulson, T., and Wilox, C. (2001). Competing harvesting strategies in a simulated population under uncertainty. </w:t>
      </w:r>
      <w:r w:rsidRPr="00D836E6">
        <w:rPr>
          <w:rFonts w:cstheme="minorHAnsi"/>
          <w:i/>
        </w:rPr>
        <w:t>Animal Conservation</w:t>
      </w:r>
      <w:r w:rsidRPr="00D836E6">
        <w:rPr>
          <w:rFonts w:cstheme="minorHAnsi"/>
        </w:rPr>
        <w:t>, 4, 157-167.</w:t>
      </w:r>
    </w:p>
    <w:p w14:paraId="5620A6E9" w14:textId="77777777" w:rsidR="00D836E6" w:rsidRPr="00D836E6" w:rsidRDefault="00D836E6" w:rsidP="00D836E6">
      <w:pPr>
        <w:spacing w:after="336" w:line="240" w:lineRule="auto"/>
        <w:rPr>
          <w:rFonts w:cstheme="minorHAnsi"/>
        </w:rPr>
      </w:pPr>
      <w:r w:rsidRPr="00D836E6">
        <w:rPr>
          <w:rFonts w:cstheme="minorHAnsi"/>
        </w:rPr>
        <w:t xml:space="preserve">Moloney, P., Ramsey, D. and Scroggie, M. (2019). </w:t>
      </w:r>
      <w:r w:rsidRPr="00D836E6">
        <w:rPr>
          <w:rFonts w:cstheme="minorHAnsi"/>
          <w:i/>
        </w:rPr>
        <w:t>State-wide abundance of kangaroos in Victoria  Results from the 2018 aerial survey</w:t>
      </w:r>
      <w:r w:rsidRPr="00D836E6">
        <w:rPr>
          <w:rFonts w:cstheme="minorHAnsi"/>
        </w:rPr>
        <w:t>. Technical Report Series No. 296. Heidelberg: Arthur Rylah Institute for Environmental Research.</w:t>
      </w:r>
    </w:p>
    <w:p w14:paraId="3DB00E23" w14:textId="77777777" w:rsidR="00D836E6" w:rsidRPr="00D836E6" w:rsidRDefault="00D836E6" w:rsidP="00D836E6">
      <w:pPr>
        <w:spacing w:after="336" w:line="240" w:lineRule="auto"/>
        <w:rPr>
          <w:rFonts w:cstheme="minorHAnsi"/>
        </w:rPr>
      </w:pPr>
      <w:r w:rsidRPr="00D836E6">
        <w:rPr>
          <w:rFonts w:cstheme="minorHAnsi"/>
        </w:rPr>
        <w:t xml:space="preserve">Moore, B., Coulson, G. and Way, S. (2002). Habitat selection by adult female eastern grey kangaroos. </w:t>
      </w:r>
      <w:r w:rsidRPr="00D836E6">
        <w:rPr>
          <w:rFonts w:cstheme="minorHAnsi"/>
          <w:i/>
        </w:rPr>
        <w:t>Wildlife Research</w:t>
      </w:r>
      <w:r w:rsidRPr="00D836E6">
        <w:rPr>
          <w:rFonts w:cstheme="minorHAnsi"/>
        </w:rPr>
        <w:t>, 29(5), pp. 439-445.</w:t>
      </w:r>
    </w:p>
    <w:p w14:paraId="261B3839" w14:textId="77777777" w:rsidR="00D836E6" w:rsidRPr="00D836E6" w:rsidRDefault="00D836E6" w:rsidP="00D836E6">
      <w:pPr>
        <w:spacing w:after="336" w:line="240" w:lineRule="auto"/>
        <w:rPr>
          <w:rFonts w:cstheme="minorHAnsi"/>
        </w:rPr>
      </w:pPr>
      <w:r w:rsidRPr="00D836E6">
        <w:rPr>
          <w:rFonts w:cstheme="minorHAnsi"/>
        </w:rPr>
        <w:t xml:space="preserve">Neave, H. and Tanton, M. (1989). The Effects of Grazing by Kangaroos and Rabbits on the Vegetation and the Habitat of Other Fauna in the Tidbinbilla Nature Reserve, Australian Capital Territory. </w:t>
      </w:r>
      <w:r w:rsidRPr="00D836E6">
        <w:rPr>
          <w:rFonts w:cstheme="minorHAnsi"/>
          <w:i/>
        </w:rPr>
        <w:t>Australian Wildlife Research</w:t>
      </w:r>
      <w:r w:rsidRPr="00D836E6">
        <w:rPr>
          <w:rFonts w:cstheme="minorHAnsi"/>
        </w:rPr>
        <w:t>, 16(3), pp. 337-351.</w:t>
      </w:r>
    </w:p>
    <w:p w14:paraId="7D489E92" w14:textId="77777777" w:rsidR="00D836E6" w:rsidRPr="00D836E6" w:rsidRDefault="00D836E6" w:rsidP="00D836E6">
      <w:pPr>
        <w:spacing w:after="336" w:line="240" w:lineRule="auto"/>
        <w:rPr>
          <w:rFonts w:cstheme="minorHAnsi"/>
        </w:rPr>
      </w:pPr>
      <w:r w:rsidRPr="00D836E6">
        <w:rPr>
          <w:rFonts w:cstheme="minorHAnsi"/>
        </w:rPr>
        <w:t xml:space="preserve">Olsen, P. and Braysher, M. (2000). </w:t>
      </w:r>
      <w:r w:rsidRPr="00D836E6">
        <w:rPr>
          <w:rFonts w:cstheme="minorHAnsi"/>
          <w:i/>
        </w:rPr>
        <w:t>Situation Analysis Report: Update on Current State of Scientific Knowledge on Kangaroos in the Environment, Including Ecological and Economic Impact and Effect of Culling</w:t>
      </w:r>
      <w:r w:rsidRPr="00D836E6">
        <w:rPr>
          <w:rFonts w:cstheme="minorHAnsi"/>
        </w:rPr>
        <w:t>. Report to the Kangaroo Management Advisory Committee.</w:t>
      </w:r>
    </w:p>
    <w:p w14:paraId="65F84C42" w14:textId="77777777" w:rsidR="00D836E6" w:rsidRPr="00D836E6" w:rsidRDefault="00D836E6" w:rsidP="00D836E6">
      <w:pPr>
        <w:spacing w:after="336" w:line="240" w:lineRule="auto"/>
        <w:rPr>
          <w:rFonts w:cstheme="minorHAnsi"/>
        </w:rPr>
      </w:pPr>
      <w:r w:rsidRPr="00D836E6">
        <w:rPr>
          <w:rFonts w:cstheme="minorHAnsi"/>
        </w:rPr>
        <w:t xml:space="preserve">Olsen, P. and Low, T. (2006). </w:t>
      </w:r>
      <w:r w:rsidRPr="00D836E6">
        <w:rPr>
          <w:rFonts w:cstheme="minorHAnsi"/>
          <w:i/>
        </w:rPr>
        <w:t>Update on Current State of Scientific Knowledge on Kangaroos in the Environment, Including Ecological and Economic Impact and Effect of Culling</w:t>
      </w:r>
      <w:r w:rsidRPr="00D836E6">
        <w:rPr>
          <w:rFonts w:cstheme="minorHAnsi"/>
        </w:rPr>
        <w:t>. Report to the Kangaroo Management Advisory Panel.</w:t>
      </w:r>
    </w:p>
    <w:p w14:paraId="01927EAF" w14:textId="77777777" w:rsidR="00D836E6" w:rsidRPr="00D836E6" w:rsidRDefault="00D836E6" w:rsidP="00D836E6">
      <w:pPr>
        <w:spacing w:after="336" w:line="240" w:lineRule="auto"/>
        <w:rPr>
          <w:rFonts w:cstheme="minorHAnsi"/>
        </w:rPr>
      </w:pPr>
      <w:r w:rsidRPr="00D836E6">
        <w:rPr>
          <w:rFonts w:cstheme="minorHAnsi"/>
        </w:rPr>
        <w:t xml:space="preserve">Page, M. and Beeton, R. (2000). Is the removal of domestic stock sufficient to restore semi-arid conservation areas?. </w:t>
      </w:r>
      <w:r w:rsidRPr="00D836E6">
        <w:rPr>
          <w:rFonts w:cstheme="minorHAnsi"/>
          <w:i/>
        </w:rPr>
        <w:t>Pacific Conservation Biology</w:t>
      </w:r>
      <w:r w:rsidRPr="00D836E6">
        <w:rPr>
          <w:rFonts w:cstheme="minorHAnsi"/>
        </w:rPr>
        <w:t>, 6(3), p. 245.</w:t>
      </w:r>
    </w:p>
    <w:p w14:paraId="6C12B8F8" w14:textId="77777777" w:rsidR="00D836E6" w:rsidRPr="00D836E6" w:rsidRDefault="00D836E6" w:rsidP="00D836E6">
      <w:pPr>
        <w:spacing w:after="336" w:line="240" w:lineRule="auto"/>
        <w:rPr>
          <w:rFonts w:cstheme="minorHAnsi"/>
        </w:rPr>
      </w:pPr>
      <w:r w:rsidRPr="00D836E6">
        <w:rPr>
          <w:rFonts w:cstheme="minorHAnsi"/>
        </w:rPr>
        <w:t xml:space="preserve">Poole, W. (1973). A study of breeding in grey kangaroos, Macropus giganteus Shaw and M. fuliginosus (Desmarest), in central New South Wales. </w:t>
      </w:r>
      <w:r w:rsidRPr="00D836E6">
        <w:rPr>
          <w:rFonts w:cstheme="minorHAnsi"/>
          <w:i/>
        </w:rPr>
        <w:t>Australian Journal of Zoology</w:t>
      </w:r>
      <w:r w:rsidRPr="00D836E6">
        <w:rPr>
          <w:rFonts w:cstheme="minorHAnsi"/>
        </w:rPr>
        <w:t>, 21(2), pp. 183-212.</w:t>
      </w:r>
    </w:p>
    <w:p w14:paraId="254EE12E" w14:textId="77777777" w:rsidR="00D836E6" w:rsidRPr="00D836E6" w:rsidRDefault="00D836E6" w:rsidP="00D836E6">
      <w:pPr>
        <w:spacing w:after="336" w:line="240" w:lineRule="auto"/>
        <w:rPr>
          <w:rFonts w:cstheme="minorHAnsi"/>
        </w:rPr>
      </w:pPr>
      <w:r w:rsidRPr="00D836E6">
        <w:rPr>
          <w:rFonts w:cstheme="minorHAnsi"/>
        </w:rPr>
        <w:t xml:space="preserve">Poole, W. (1975). Reproduction in the Two Species of Grey Kangaroos, Macropus Giganteus Shaw and M. Fuliginosus (Desmarest). II. Gestation, Parturition and Pouch Life. </w:t>
      </w:r>
      <w:r w:rsidRPr="00D836E6">
        <w:rPr>
          <w:rFonts w:cstheme="minorHAnsi"/>
          <w:i/>
        </w:rPr>
        <w:t>Australian Journal of Zoology</w:t>
      </w:r>
      <w:r w:rsidRPr="00D836E6">
        <w:rPr>
          <w:rFonts w:cstheme="minorHAnsi"/>
        </w:rPr>
        <w:t>, 23(3), pp. 333-353.</w:t>
      </w:r>
    </w:p>
    <w:p w14:paraId="5E21740E" w14:textId="4E584579" w:rsidR="00D836E6" w:rsidRPr="00D836E6" w:rsidRDefault="00D836E6" w:rsidP="00D836E6">
      <w:pPr>
        <w:spacing w:after="336" w:line="240" w:lineRule="auto"/>
        <w:rPr>
          <w:rFonts w:cstheme="minorHAnsi"/>
        </w:rPr>
      </w:pPr>
      <w:r w:rsidRPr="00D836E6">
        <w:rPr>
          <w:rFonts w:cstheme="minorHAnsi"/>
        </w:rPr>
        <w:t xml:space="preserve">Poole, W. (1976). Breeding Biology and Current Status of the Grey Kangaroo, Macropus Fulginosus, of Kangaroo Island, South Australia. </w:t>
      </w:r>
      <w:r w:rsidRPr="00D836E6">
        <w:rPr>
          <w:rFonts w:cstheme="minorHAnsi"/>
          <w:i/>
        </w:rPr>
        <w:t>Australian Journal of Zoology</w:t>
      </w:r>
      <w:r w:rsidRPr="00D836E6">
        <w:rPr>
          <w:rFonts w:cstheme="minorHAnsi"/>
        </w:rPr>
        <w:t>, 24(2), pp. 169-187.</w:t>
      </w:r>
    </w:p>
    <w:p w14:paraId="446E2ED4" w14:textId="77777777" w:rsidR="00D836E6" w:rsidRPr="00D836E6" w:rsidRDefault="00D836E6" w:rsidP="00D836E6">
      <w:pPr>
        <w:spacing w:after="336" w:line="240" w:lineRule="auto"/>
        <w:rPr>
          <w:rFonts w:cstheme="minorHAnsi"/>
        </w:rPr>
      </w:pPr>
      <w:r w:rsidRPr="00D836E6">
        <w:rPr>
          <w:rFonts w:cstheme="minorHAnsi"/>
        </w:rPr>
        <w:t xml:space="preserve">Pople, A. (2006). </w:t>
      </w:r>
      <w:r w:rsidRPr="00D836E6">
        <w:rPr>
          <w:rFonts w:cstheme="minorHAnsi"/>
          <w:i/>
        </w:rPr>
        <w:t>Modelling the spatial and temporal dynamics of kangaroo populations for harvest management</w:t>
      </w:r>
      <w:r w:rsidRPr="00D836E6">
        <w:rPr>
          <w:rFonts w:cstheme="minorHAnsi"/>
        </w:rPr>
        <w:t>. Report to the Department of Environment and Heritage. Canberra.</w:t>
      </w:r>
    </w:p>
    <w:p w14:paraId="52074A84" w14:textId="77777777" w:rsidR="00D836E6" w:rsidRPr="00D836E6" w:rsidRDefault="00D836E6" w:rsidP="00D836E6">
      <w:pPr>
        <w:spacing w:after="336" w:line="240" w:lineRule="auto"/>
        <w:rPr>
          <w:rFonts w:cstheme="minorHAnsi"/>
        </w:rPr>
      </w:pPr>
      <w:r w:rsidRPr="00D836E6">
        <w:rPr>
          <w:rFonts w:cstheme="minorHAnsi"/>
        </w:rPr>
        <w:t xml:space="preserve">Pople, T. and Grigg, G. (1999). </w:t>
      </w:r>
      <w:r w:rsidRPr="00D836E6">
        <w:rPr>
          <w:rFonts w:cstheme="minorHAnsi"/>
          <w:i/>
        </w:rPr>
        <w:t>Commercial harvesting of Kangaroos in Australia</w:t>
      </w:r>
      <w:r w:rsidRPr="00D836E6">
        <w:rPr>
          <w:rFonts w:cstheme="minorHAnsi"/>
        </w:rPr>
        <w:t>. Report prepared for Environment Australia.</w:t>
      </w:r>
    </w:p>
    <w:p w14:paraId="7CC27913" w14:textId="77777777" w:rsidR="00D836E6" w:rsidRPr="00D836E6" w:rsidRDefault="00D836E6" w:rsidP="00D836E6">
      <w:pPr>
        <w:spacing w:after="336" w:line="240" w:lineRule="auto"/>
        <w:rPr>
          <w:rFonts w:cstheme="minorHAnsi"/>
        </w:rPr>
      </w:pPr>
      <w:r w:rsidRPr="00D836E6">
        <w:rPr>
          <w:rFonts w:cstheme="minorHAnsi"/>
        </w:rPr>
        <w:t xml:space="preserve">Read, J. and Wilson, D. (2004). Scavengers and detritivores of kangaroo harvest offcuts in arid Australia. </w:t>
      </w:r>
      <w:r w:rsidRPr="00D836E6">
        <w:rPr>
          <w:rFonts w:cstheme="minorHAnsi"/>
          <w:i/>
        </w:rPr>
        <w:t>Australian Wildlife Research</w:t>
      </w:r>
      <w:r w:rsidRPr="00D836E6">
        <w:rPr>
          <w:rFonts w:cstheme="minorHAnsi"/>
        </w:rPr>
        <w:t>, 31(1), pp. 51-56.</w:t>
      </w:r>
    </w:p>
    <w:p w14:paraId="4BABC6E9" w14:textId="77777777" w:rsidR="00D836E6" w:rsidRPr="00D836E6" w:rsidRDefault="00D836E6" w:rsidP="00D836E6">
      <w:pPr>
        <w:spacing w:after="336" w:line="240" w:lineRule="auto"/>
        <w:rPr>
          <w:rFonts w:cstheme="minorHAnsi"/>
        </w:rPr>
      </w:pPr>
      <w:r w:rsidRPr="00D836E6">
        <w:rPr>
          <w:rFonts w:cstheme="minorHAnsi"/>
        </w:rPr>
        <w:t xml:space="preserve">Ritchie, E. and Bolitho, E. (2008). Australia’s Savanna Herbivores: Bioclimatic Distributions and                     an Assessment of the Potential Impact of Regional Climate Change. </w:t>
      </w:r>
      <w:r w:rsidRPr="00D836E6">
        <w:rPr>
          <w:rFonts w:cstheme="minorHAnsi"/>
          <w:i/>
        </w:rPr>
        <w:t>Physiological and Biochemical Zoology</w:t>
      </w:r>
      <w:r w:rsidRPr="00D836E6">
        <w:rPr>
          <w:rFonts w:cstheme="minorHAnsi"/>
        </w:rPr>
        <w:t>, 81(6), pp. 880-890.</w:t>
      </w:r>
    </w:p>
    <w:p w14:paraId="17FABFF9" w14:textId="77777777" w:rsidR="00D836E6" w:rsidRPr="00D836E6" w:rsidRDefault="00D836E6" w:rsidP="00D836E6">
      <w:pPr>
        <w:spacing w:after="336" w:line="240" w:lineRule="auto"/>
        <w:rPr>
          <w:rFonts w:cstheme="minorHAnsi"/>
        </w:rPr>
      </w:pPr>
      <w:r w:rsidRPr="00D836E6">
        <w:rPr>
          <w:rFonts w:cstheme="minorHAnsi"/>
        </w:rPr>
        <w:t xml:space="preserve">Robertshaw, J. and Harden, R. (1985). The Ecology of the Dingo in North-Eastern New South Wales. 2. Diet. </w:t>
      </w:r>
      <w:r w:rsidRPr="00D836E6">
        <w:rPr>
          <w:rFonts w:cstheme="minorHAnsi"/>
          <w:i/>
        </w:rPr>
        <w:t>Australian Wildlife Research</w:t>
      </w:r>
      <w:r w:rsidRPr="00D836E6">
        <w:rPr>
          <w:rFonts w:cstheme="minorHAnsi"/>
        </w:rPr>
        <w:t>, 12(1), pp. 39-50.</w:t>
      </w:r>
    </w:p>
    <w:p w14:paraId="09A37972" w14:textId="77777777" w:rsidR="00D836E6" w:rsidRPr="00D836E6" w:rsidRDefault="00D836E6" w:rsidP="00D836E6">
      <w:pPr>
        <w:spacing w:after="336" w:line="240" w:lineRule="auto"/>
        <w:rPr>
          <w:rFonts w:cstheme="minorHAnsi"/>
        </w:rPr>
      </w:pPr>
      <w:r w:rsidRPr="00D836E6">
        <w:rPr>
          <w:rFonts w:cstheme="minorHAnsi"/>
        </w:rPr>
        <w:t xml:space="preserve">Southwell, C. (1984). Variability in Grouping in the Eastern Grey Kangaroo, Macropus giganteus I. Group Density and Group Size. </w:t>
      </w:r>
      <w:r w:rsidRPr="00D836E6">
        <w:rPr>
          <w:rFonts w:cstheme="minorHAnsi"/>
          <w:i/>
        </w:rPr>
        <w:t>Wildlife Research</w:t>
      </w:r>
      <w:r w:rsidRPr="00D836E6">
        <w:rPr>
          <w:rFonts w:cstheme="minorHAnsi"/>
        </w:rPr>
        <w:t>, 11(3), pp. 423-435.</w:t>
      </w:r>
    </w:p>
    <w:p w14:paraId="5F76B08D" w14:textId="1A6120AA" w:rsidR="00D836E6" w:rsidRPr="00D836E6" w:rsidRDefault="00D836E6" w:rsidP="00D836E6">
      <w:pPr>
        <w:spacing w:after="336" w:line="240" w:lineRule="auto"/>
        <w:rPr>
          <w:rFonts w:cstheme="minorHAnsi"/>
        </w:rPr>
      </w:pPr>
      <w:r w:rsidRPr="00D836E6">
        <w:rPr>
          <w:rFonts w:cstheme="minorHAnsi"/>
        </w:rPr>
        <w:t>Taylor, R. (1982). Group S</w:t>
      </w:r>
      <w:r w:rsidR="00BC028B">
        <w:rPr>
          <w:rFonts w:cstheme="minorHAnsi"/>
        </w:rPr>
        <w:t>i</w:t>
      </w:r>
      <w:r w:rsidRPr="00D836E6">
        <w:rPr>
          <w:rFonts w:cstheme="minorHAnsi"/>
        </w:rPr>
        <w:t xml:space="preserve">ze in the Eastern Grey Kangaroo, Macropus giganteus, and the Wallaroo, Macropus robustus. </w:t>
      </w:r>
      <w:r w:rsidRPr="00D836E6">
        <w:rPr>
          <w:rFonts w:cstheme="minorHAnsi"/>
          <w:i/>
        </w:rPr>
        <w:t>Wildlife Research</w:t>
      </w:r>
      <w:r w:rsidRPr="00D836E6">
        <w:rPr>
          <w:rFonts w:cstheme="minorHAnsi"/>
        </w:rPr>
        <w:t>, 9(2), p. 229.</w:t>
      </w:r>
    </w:p>
    <w:p w14:paraId="675FFC85" w14:textId="77777777" w:rsidR="00D836E6" w:rsidRPr="00D836E6" w:rsidRDefault="00D836E6" w:rsidP="00D836E6">
      <w:pPr>
        <w:spacing w:after="336" w:line="240" w:lineRule="auto"/>
        <w:rPr>
          <w:rFonts w:cstheme="minorHAnsi"/>
        </w:rPr>
      </w:pPr>
      <w:r w:rsidRPr="00D836E6">
        <w:rPr>
          <w:rFonts w:cstheme="minorHAnsi"/>
        </w:rPr>
        <w:t xml:space="preserve">Tyndale-Biscoe, H. (2005). </w:t>
      </w:r>
      <w:r w:rsidRPr="00D836E6">
        <w:rPr>
          <w:rFonts w:cstheme="minorHAnsi"/>
          <w:i/>
        </w:rPr>
        <w:t>Life of Marsupials</w:t>
      </w:r>
      <w:r w:rsidRPr="00D836E6">
        <w:rPr>
          <w:rFonts w:cstheme="minorHAnsi"/>
        </w:rPr>
        <w:t>. Collingwood: CSIRO Publishing.</w:t>
      </w:r>
    </w:p>
    <w:p w14:paraId="68675859" w14:textId="77777777" w:rsidR="00D836E6" w:rsidRPr="00D836E6" w:rsidRDefault="00D836E6" w:rsidP="00D836E6">
      <w:pPr>
        <w:spacing w:after="336" w:line="240" w:lineRule="auto"/>
        <w:rPr>
          <w:rFonts w:cstheme="minorHAnsi"/>
        </w:rPr>
      </w:pPr>
      <w:r w:rsidRPr="00D836E6">
        <w:rPr>
          <w:rFonts w:cstheme="minorHAnsi"/>
        </w:rPr>
        <w:t xml:space="preserve">Tyndale-Biscoe, H. and Renfree, M. (1987). </w:t>
      </w:r>
      <w:r w:rsidRPr="00D836E6">
        <w:rPr>
          <w:rFonts w:cstheme="minorHAnsi"/>
          <w:i/>
        </w:rPr>
        <w:t>Reproductive physiology of marsupials</w:t>
      </w:r>
      <w:r w:rsidRPr="00D836E6">
        <w:rPr>
          <w:rFonts w:cstheme="minorHAnsi"/>
        </w:rPr>
        <w:t>. Cambridge: Cambridge University Press.</w:t>
      </w:r>
    </w:p>
    <w:p w14:paraId="5FB54CF6" w14:textId="77777777" w:rsidR="00D836E6" w:rsidRPr="00D836E6" w:rsidRDefault="00D836E6" w:rsidP="00D836E6">
      <w:pPr>
        <w:spacing w:after="336" w:line="240" w:lineRule="auto"/>
        <w:rPr>
          <w:rFonts w:cstheme="minorHAnsi"/>
        </w:rPr>
      </w:pPr>
      <w:r w:rsidRPr="00D836E6">
        <w:rPr>
          <w:rFonts w:cstheme="minorHAnsi"/>
        </w:rPr>
        <w:t xml:space="preserve">Viggers, K. and Hearn, J. (2005). The kangaroo conundrum: home range studies and implications for land management. </w:t>
      </w:r>
      <w:r w:rsidRPr="00D836E6">
        <w:rPr>
          <w:rFonts w:cstheme="minorHAnsi"/>
          <w:i/>
        </w:rPr>
        <w:t>Journal of Applied Ecology</w:t>
      </w:r>
      <w:r w:rsidRPr="00D836E6">
        <w:rPr>
          <w:rFonts w:cstheme="minorHAnsi"/>
        </w:rPr>
        <w:t>, 42(1), pp. 99-107.</w:t>
      </w:r>
    </w:p>
    <w:p w14:paraId="49565228" w14:textId="77777777" w:rsidR="00D836E6" w:rsidRPr="00D836E6" w:rsidRDefault="00D836E6" w:rsidP="00D836E6">
      <w:pPr>
        <w:spacing w:after="336" w:line="240" w:lineRule="auto"/>
        <w:rPr>
          <w:rFonts w:cstheme="minorHAnsi"/>
        </w:rPr>
      </w:pPr>
      <w:r w:rsidRPr="00D836E6">
        <w:rPr>
          <w:rFonts w:cstheme="minorHAnsi"/>
        </w:rPr>
        <w:t xml:space="preserve">Wilson, D. and Read, J. (2003). Kangaroo harvesters: fertilising the rangelands. </w:t>
      </w:r>
      <w:r w:rsidRPr="00D836E6">
        <w:rPr>
          <w:rFonts w:cstheme="minorHAnsi"/>
          <w:i/>
        </w:rPr>
        <w:t>The Rangeland Journal</w:t>
      </w:r>
      <w:r w:rsidRPr="00D836E6">
        <w:rPr>
          <w:rFonts w:cstheme="minorHAnsi"/>
        </w:rPr>
        <w:t>, 25(1), pp. 47-55.</w:t>
      </w:r>
    </w:p>
    <w:p w14:paraId="3DD425DC" w14:textId="6CD29418" w:rsidR="003636EA" w:rsidRPr="003636EA" w:rsidRDefault="00D836E6" w:rsidP="003C337A">
      <w:pPr>
        <w:spacing w:after="336" w:line="240" w:lineRule="auto"/>
      </w:pPr>
      <w:r w:rsidRPr="00D836E6">
        <w:rPr>
          <w:rFonts w:cstheme="minorHAnsi"/>
        </w:rPr>
        <w:t xml:space="preserve">Winnard, A. and Coulson, G. (2008). Sixteen years of Eastern Barred Bandicoot Perameles gunnii reintroductions in Victoria: a review. </w:t>
      </w:r>
      <w:r w:rsidRPr="00D836E6">
        <w:rPr>
          <w:rFonts w:cstheme="minorHAnsi"/>
          <w:i/>
        </w:rPr>
        <w:t>Pacific Conservation Biology</w:t>
      </w:r>
      <w:r w:rsidRPr="00D836E6">
        <w:rPr>
          <w:rFonts w:cstheme="minorHAnsi"/>
        </w:rPr>
        <w:t>, 14(1), pp. 34-53.</w:t>
      </w:r>
      <w:bookmarkEnd w:id="207"/>
    </w:p>
    <w:sectPr w:rsidR="003636EA" w:rsidRPr="003636EA" w:rsidSect="00C2188B">
      <w:pgSz w:w="11907" w:h="16840" w:code="9"/>
      <w:pgMar w:top="2268" w:right="1134" w:bottom="1134" w:left="1134" w:header="284" w:footer="284"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177010" w14:textId="77777777" w:rsidR="00733137" w:rsidRDefault="00733137">
      <w:r>
        <w:separator/>
      </w:r>
    </w:p>
    <w:p w14:paraId="4A32CC36" w14:textId="77777777" w:rsidR="00733137" w:rsidRDefault="00733137"/>
  </w:endnote>
  <w:endnote w:type="continuationSeparator" w:id="0">
    <w:p w14:paraId="03405BB7" w14:textId="77777777" w:rsidR="00733137" w:rsidRDefault="00733137">
      <w:r>
        <w:continuationSeparator/>
      </w:r>
    </w:p>
    <w:p w14:paraId="570B31F4" w14:textId="77777777" w:rsidR="00733137" w:rsidRDefault="00733137"/>
  </w:endnote>
  <w:endnote w:type="continuationNotice" w:id="1">
    <w:p w14:paraId="7C12EEDD" w14:textId="77777777" w:rsidR="00733137" w:rsidRDefault="0073313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6C69EC" w14:paraId="44F5F2EA" w14:textId="77777777" w:rsidTr="00D83BD4">
      <w:trPr>
        <w:trHeight w:val="397"/>
      </w:trPr>
      <w:tc>
        <w:tcPr>
          <w:tcW w:w="340" w:type="dxa"/>
        </w:tcPr>
        <w:p w14:paraId="3E08BB4E" w14:textId="0F715FCC" w:rsidR="006C69EC" w:rsidRPr="00D55628" w:rsidRDefault="005002A2" w:rsidP="00D55628">
          <w:pPr>
            <w:pStyle w:val="FooterEven"/>
          </w:pPr>
          <w:r>
            <w:rPr>
              <w:noProof/>
            </w:rPr>
            <mc:AlternateContent>
              <mc:Choice Requires="wps">
                <w:drawing>
                  <wp:anchor distT="0" distB="0" distL="114300" distR="114300" simplePos="0" relativeHeight="251661320" behindDoc="0" locked="0" layoutInCell="0" allowOverlap="1" wp14:anchorId="0B74CA9D" wp14:editId="5F116CE5">
                    <wp:simplePos x="0" y="9403953"/>
                    <wp:positionH relativeFrom="page">
                      <wp:align>center</wp:align>
                    </wp:positionH>
                    <wp:positionV relativeFrom="page">
                      <wp:align>bottom</wp:align>
                    </wp:positionV>
                    <wp:extent cx="7772400" cy="463550"/>
                    <wp:effectExtent l="0" t="0" r="0" b="12700"/>
                    <wp:wrapNone/>
                    <wp:docPr id="38" name="MSIPCMef594628b3189c196343c74e" descr="{&quot;HashCode&quot;:-1747247690,&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D8CC02" w14:textId="17355091" w:rsidR="005002A2" w:rsidRPr="005002A2" w:rsidRDefault="005002A2" w:rsidP="005002A2">
                                <w:pPr>
                                  <w:jc w:val="center"/>
                                  <w:rPr>
                                    <w:rFonts w:ascii="Calibri" w:hAnsi="Calibri" w:cs="Calibri"/>
                                    <w:color w:val="000000"/>
                                    <w:sz w:val="24"/>
                                  </w:rPr>
                                </w:pPr>
                                <w:r w:rsidRPr="005002A2">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B74CA9D" id="_x0000_t202" coordsize="21600,21600" o:spt="202" path="m,l,21600r21600,l21600,xe">
                    <v:stroke joinstyle="miter"/>
                    <v:path gradientshapeok="t" o:connecttype="rect"/>
                  </v:shapetype>
                  <v:shape id="MSIPCMef594628b3189c196343c74e" o:spid="_x0000_s1039" type="#_x0000_t202" alt="{&quot;HashCode&quot;:-1747247690,&quot;Height&quot;:9999999.0,&quot;Width&quot;:9999999.0,&quot;Placement&quot;:&quot;Footer&quot;,&quot;Index&quot;:&quot;OddAndEven&quot;,&quot;Section&quot;:1,&quot;Top&quot;:0.0,&quot;Left&quot;:0.0}" style="position:absolute;margin-left:0;margin-top:0;width:612pt;height:36.5pt;z-index:25166132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PUxcgq4CAABVBQAADgAAAAAAAAAA&#10;AAAAAAAuAgAAZHJzL2Uyb0RvYy54bWxQSwECLQAUAAYACAAAACEAvh8Kt9oAAAAFAQAADwAAAAAA&#10;AAAAAAAAAAAIBQAAZHJzL2Rvd25yZXYueG1sUEsFBgAAAAAEAAQA8wAAAA8GAAAAAA==&#10;" o:allowincell="f" filled="f" stroked="f" strokeweight=".5pt">
                    <v:textbox inset=",0,,0">
                      <w:txbxContent>
                        <w:p w14:paraId="00D8CC02" w14:textId="17355091" w:rsidR="005002A2" w:rsidRPr="005002A2" w:rsidRDefault="005002A2" w:rsidP="005002A2">
                          <w:pPr>
                            <w:jc w:val="center"/>
                            <w:rPr>
                              <w:rFonts w:ascii="Calibri" w:hAnsi="Calibri" w:cs="Calibri"/>
                              <w:color w:val="000000"/>
                              <w:sz w:val="24"/>
                            </w:rPr>
                          </w:pPr>
                          <w:r w:rsidRPr="005002A2">
                            <w:rPr>
                              <w:rFonts w:ascii="Calibri" w:hAnsi="Calibri" w:cs="Calibri"/>
                              <w:color w:val="000000"/>
                              <w:sz w:val="24"/>
                            </w:rPr>
                            <w:t>OFFICIAL-Sensitive</w:t>
                          </w:r>
                        </w:p>
                      </w:txbxContent>
                    </v:textbox>
                    <w10:wrap anchorx="page" anchory="page"/>
                  </v:shape>
                </w:pict>
              </mc:Fallback>
            </mc:AlternateContent>
          </w:r>
          <w:r w:rsidR="006C69EC" w:rsidRPr="00D55628">
            <w:fldChar w:fldCharType="begin"/>
          </w:r>
          <w:r w:rsidR="006C69EC" w:rsidRPr="00D55628">
            <w:instrText xml:space="preserve"> PAGE   \* MERGEFORMAT </w:instrText>
          </w:r>
          <w:r w:rsidR="006C69EC" w:rsidRPr="00D55628">
            <w:fldChar w:fldCharType="separate"/>
          </w:r>
          <w:r w:rsidR="006C69EC">
            <w:rPr>
              <w:noProof/>
            </w:rPr>
            <w:t>3</w:t>
          </w:r>
          <w:r w:rsidR="006C69EC" w:rsidRPr="00D55628">
            <w:fldChar w:fldCharType="end"/>
          </w:r>
        </w:p>
      </w:tc>
      <w:tc>
        <w:tcPr>
          <w:tcW w:w="8164" w:type="dxa"/>
        </w:tcPr>
        <w:p w14:paraId="700683AA" w14:textId="77777777" w:rsidR="006C69EC" w:rsidRPr="00D55628" w:rsidRDefault="006C69EC" w:rsidP="00D55628">
          <w:pPr>
            <w:pStyle w:val="FooterEven"/>
          </w:pPr>
          <w:r w:rsidRPr="000A15E4">
            <w:rPr>
              <w:rStyle w:val="Bold"/>
            </w:rPr>
            <w:t>Title of document</w:t>
          </w:r>
          <w:r w:rsidRPr="00D55628">
            <w:t xml:space="preserve"> Subtitle</w:t>
          </w:r>
        </w:p>
      </w:tc>
    </w:tr>
  </w:tbl>
  <w:p w14:paraId="2A74D30D" w14:textId="77777777" w:rsidR="006C69EC" w:rsidRPr="008B6D45" w:rsidRDefault="006C69EC"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0F2E1" w14:textId="0081D3E2" w:rsidR="006C69EC" w:rsidRDefault="005002A2">
    <w:pPr>
      <w:pStyle w:val="Footer"/>
    </w:pPr>
    <w:r>
      <w:rPr>
        <w:noProof/>
      </w:rPr>
      <mc:AlternateContent>
        <mc:Choice Requires="wps">
          <w:drawing>
            <wp:anchor distT="0" distB="0" distL="114300" distR="114300" simplePos="0" relativeHeight="251659272" behindDoc="0" locked="0" layoutInCell="0" allowOverlap="1" wp14:anchorId="0FAA33DC" wp14:editId="536E55A9">
              <wp:simplePos x="0" y="9403953"/>
              <wp:positionH relativeFrom="page">
                <wp:align>center</wp:align>
              </wp:positionH>
              <wp:positionV relativeFrom="page">
                <wp:align>bottom</wp:align>
              </wp:positionV>
              <wp:extent cx="7772400" cy="463550"/>
              <wp:effectExtent l="0" t="0" r="0" b="12700"/>
              <wp:wrapNone/>
              <wp:docPr id="30" name="MSIPCM77a8443fa16b14d4711f6ec5" descr="{&quot;HashCode&quot;:-174724769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A175DD" w14:textId="74A43E32" w:rsidR="005002A2" w:rsidRPr="005002A2" w:rsidRDefault="005002A2" w:rsidP="005002A2">
                          <w:pPr>
                            <w:jc w:val="center"/>
                            <w:rPr>
                              <w:rFonts w:ascii="Calibri" w:hAnsi="Calibri" w:cs="Calibri"/>
                              <w:color w:val="000000"/>
                              <w:sz w:val="24"/>
                            </w:rPr>
                          </w:pPr>
                          <w:r w:rsidRPr="005002A2">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AA33DC" id="_x0000_t202" coordsize="21600,21600" o:spt="202" path="m,l,21600r21600,l21600,xe">
              <v:stroke joinstyle="miter"/>
              <v:path gradientshapeok="t" o:connecttype="rect"/>
            </v:shapetype>
            <v:shape id="MSIPCM77a8443fa16b14d4711f6ec5" o:spid="_x0000_s1040" type="#_x0000_t202" alt="{&quot;HashCode&quot;:-1747247690,&quot;Height&quot;:9999999.0,&quot;Width&quot;:9999999.0,&quot;Placement&quot;:&quot;Footer&quot;,&quot;Index&quot;:&quot;Primary&quot;,&quot;Section&quot;:1,&quot;Top&quot;:0.0,&quot;Left&quot;:0.0}" style="position:absolute;margin-left:0;margin-top:0;width:612pt;height:36.5pt;z-index:2516592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B8FZszsAIAAFkFAAAOAAAAAAAA&#10;AAAAAAAAAC4CAABkcnMvZTJvRG9jLnhtbFBLAQItABQABgAIAAAAIQC+Hwq32gAAAAUBAAAPAAAA&#10;AAAAAAAAAAAAAAoFAABkcnMvZG93bnJldi54bWxQSwUGAAAAAAQABADzAAAAEQYAAAAA&#10;" o:allowincell="f" filled="f" stroked="f" strokeweight=".5pt">
              <v:textbox inset=",0,,0">
                <w:txbxContent>
                  <w:p w14:paraId="64A175DD" w14:textId="74A43E32" w:rsidR="005002A2" w:rsidRPr="005002A2" w:rsidRDefault="005002A2" w:rsidP="005002A2">
                    <w:pPr>
                      <w:jc w:val="center"/>
                      <w:rPr>
                        <w:rFonts w:ascii="Calibri" w:hAnsi="Calibri" w:cs="Calibri"/>
                        <w:color w:val="000000"/>
                        <w:sz w:val="24"/>
                      </w:rPr>
                    </w:pPr>
                    <w:r w:rsidRPr="005002A2">
                      <w:rPr>
                        <w:rFonts w:ascii="Calibri" w:hAnsi="Calibri" w:cs="Calibri"/>
                        <w:color w:val="000000"/>
                        <w:sz w:val="24"/>
                      </w:rPr>
                      <w:t>OFFICIAL-Sensitive</w:t>
                    </w:r>
                  </w:p>
                </w:txbxContent>
              </v:textbox>
              <w10:wrap anchorx="page" anchory="page"/>
            </v:shape>
          </w:pict>
        </mc:Fallback>
      </mc:AlternateContent>
    </w:r>
    <w:r w:rsidR="006C69EC" w:rsidRPr="00D55628">
      <w:rPr>
        <w:noProof/>
      </w:rPr>
      <mc:AlternateContent>
        <mc:Choice Requires="wps">
          <w:drawing>
            <wp:anchor distT="0" distB="0" distL="114300" distR="114300" simplePos="0" relativeHeight="251658242" behindDoc="1" locked="1" layoutInCell="1" allowOverlap="1" wp14:anchorId="76A4EF2D" wp14:editId="307878E6">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30CA5" w14:textId="0C4E9CA9" w:rsidR="006C69EC" w:rsidRPr="0001226A" w:rsidRDefault="006C69E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4EF2D" id="Text Box 224" o:spid="_x0000_s1041"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4AqDkQ4CAADz&#10;AwAADgAAAAAAAAAAAAAAAAAuAgAAZHJzL2Uyb0RvYy54bWxQSwECLQAUAAYACAAAACEANMVEztsA&#10;AAAGAQAADwAAAAAAAAAAAAAAAABoBAAAZHJzL2Rvd25yZXYueG1sUEsFBgAAAAAEAAQA8wAAAHAF&#10;AAAAAA==&#10;" filled="f" stroked="f">
              <v:textbox>
                <w:txbxContent>
                  <w:p w14:paraId="26B30CA5" w14:textId="0C4E9CA9" w:rsidR="006C69EC" w:rsidRPr="0001226A" w:rsidRDefault="006C69E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C7266F9" w14:textId="77777777" w:rsidR="006C69EC" w:rsidRDefault="006C69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C1824" w14:textId="041AE470" w:rsidR="006C69EC" w:rsidRDefault="005002A2">
    <w:pPr>
      <w:pStyle w:val="Footer"/>
    </w:pPr>
    <w:r>
      <w:rPr>
        <w:noProof/>
      </w:rPr>
      <mc:AlternateContent>
        <mc:Choice Requires="wps">
          <w:drawing>
            <wp:anchor distT="0" distB="0" distL="114300" distR="114300" simplePos="0" relativeHeight="251660296" behindDoc="0" locked="0" layoutInCell="0" allowOverlap="1" wp14:anchorId="16BA551D" wp14:editId="76E10543">
              <wp:simplePos x="0" y="0"/>
              <wp:positionH relativeFrom="page">
                <wp:align>center</wp:align>
              </wp:positionH>
              <wp:positionV relativeFrom="page">
                <wp:align>bottom</wp:align>
              </wp:positionV>
              <wp:extent cx="7772400" cy="463550"/>
              <wp:effectExtent l="0" t="0" r="0" b="12700"/>
              <wp:wrapNone/>
              <wp:docPr id="36" name="MSIPCMaab34be5b1f867d671970d45" descr="{&quot;HashCode&quot;:-174724769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BC49CE" w14:textId="7C0442B5" w:rsidR="005002A2" w:rsidRPr="005002A2" w:rsidRDefault="005002A2" w:rsidP="005002A2">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BA551D" id="_x0000_t202" coordsize="21600,21600" o:spt="202" path="m,l,21600r21600,l21600,xe">
              <v:stroke joinstyle="miter"/>
              <v:path gradientshapeok="t" o:connecttype="rect"/>
            </v:shapetype>
            <v:shape id="MSIPCMaab34be5b1f867d671970d45" o:spid="_x0000_s1042" type="#_x0000_t202" alt="{&quot;HashCode&quot;:-1747247690,&quot;Height&quot;:9999999.0,&quot;Width&quot;:9999999.0,&quot;Placement&quot;:&quot;Footer&quot;,&quot;Index&quot;:&quot;FirstPage&quot;,&quot;Section&quot;:1,&quot;Top&quot;:0.0,&quot;Left&quot;:0.0}" style="position:absolute;margin-left:0;margin-top:0;width:612pt;height:36.5pt;z-index:2516602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B0lbA+sAIAAFsFAAAOAAAAAAAA&#10;AAAAAAAAAC4CAABkcnMvZTJvRG9jLnhtbFBLAQItABQABgAIAAAAIQC+Hwq32gAAAAUBAAAPAAAA&#10;AAAAAAAAAAAAAAoFAABkcnMvZG93bnJldi54bWxQSwUGAAAAAAQABADzAAAAEQYAAAAA&#10;" o:allowincell="f" filled="f" stroked="f" strokeweight=".5pt">
              <v:textbox inset=",0,,0">
                <w:txbxContent>
                  <w:p w14:paraId="3ABC49CE" w14:textId="7C0442B5" w:rsidR="005002A2" w:rsidRPr="005002A2" w:rsidRDefault="005002A2" w:rsidP="005002A2">
                    <w:pPr>
                      <w:jc w:val="center"/>
                      <w:rPr>
                        <w:rFonts w:ascii="Calibri" w:hAnsi="Calibri" w:cs="Calibri"/>
                        <w:color w:val="000000"/>
                        <w:sz w:val="24"/>
                      </w:rPr>
                    </w:pPr>
                  </w:p>
                </w:txbxContent>
              </v:textbox>
              <w10:wrap anchorx="page" anchory="page"/>
            </v:shape>
          </w:pict>
        </mc:Fallback>
      </mc:AlternateContent>
    </w:r>
    <w:r w:rsidR="006C69EC">
      <w:rPr>
        <w:noProof/>
      </w:rPr>
      <w:drawing>
        <wp:anchor distT="0" distB="0" distL="114300" distR="114300" simplePos="0" relativeHeight="251658245" behindDoc="1" locked="1" layoutInCell="1" allowOverlap="1" wp14:anchorId="18C2EA98" wp14:editId="08AE974C">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6C69EC">
      <w:rPr>
        <w:noProof/>
      </w:rPr>
      <w:drawing>
        <wp:anchor distT="0" distB="0" distL="114300" distR="114300" simplePos="0" relativeHeight="251658244" behindDoc="1" locked="1" layoutInCell="1" allowOverlap="1" wp14:anchorId="2CEEFC6D" wp14:editId="6756B5D1">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69EC" w:rsidRPr="00D55628">
      <w:rPr>
        <w:noProof/>
      </w:rPr>
      <w:drawing>
        <wp:anchor distT="0" distB="0" distL="114300" distR="114300" simplePos="0" relativeHeight="251658240" behindDoc="1" locked="1" layoutInCell="1" allowOverlap="1" wp14:anchorId="0489F310" wp14:editId="3B3E6203">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9591C" w14:textId="77777777" w:rsidR="006C69EC" w:rsidRPr="00124E8F" w:rsidRDefault="006C69EC" w:rsidP="00124E8F">
    <w:pPr>
      <w:pStyle w:val="Footer"/>
    </w:pPr>
    <w:r w:rsidRPr="00D55628">
      <w:rPr>
        <w:noProof/>
      </w:rPr>
      <mc:AlternateContent>
        <mc:Choice Requires="wps">
          <w:drawing>
            <wp:anchor distT="0" distB="0" distL="114300" distR="114300" simplePos="0" relativeHeight="251658243" behindDoc="1" locked="1" layoutInCell="1" allowOverlap="1" wp14:anchorId="6342E594" wp14:editId="186E4C77">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DE3BE" w14:textId="3411A352" w:rsidR="006C69EC" w:rsidRPr="0001226A" w:rsidRDefault="006C69E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2E594" id="_x0000_t202" coordsize="21600,21600" o:spt="202" path="m,l,21600r21600,l21600,xe">
              <v:stroke joinstyle="miter"/>
              <v:path gradientshapeok="t" o:connecttype="rect"/>
            </v:shapetype>
            <v:shape id="Text Box 225" o:spid="_x0000_s1043" type="#_x0000_t202"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0x9w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kmq+VmVLVZH7odw3Cv+D/jSIP2QouedKqX/vgfS&#10;UrQfLGtyM5vP4xImY75Y5WzQdWR7HQGrGKqUQYrxeh/Gxd07MruGK41TsHjHOtYmdRgFH1md6PPe&#10;JI1OOx4X89pOWb/+xM1P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EpYXTH3AQAA0QMAAA4AAAAAAAAAAAAAAAAALgIAAGRy&#10;cy9lMm9Eb2MueG1sUEsBAi0AFAAGAAgAAAAhADTFRM7bAAAABgEAAA8AAAAAAAAAAAAAAAAAUQQA&#10;AGRycy9kb3ducmV2LnhtbFBLBQYAAAAABAAEAPMAAABZBQAAAAA=&#10;" filled="f" stroked="f">
              <v:textbox>
                <w:txbxContent>
                  <w:p w14:paraId="0EBDE3BE" w14:textId="3411A352" w:rsidR="006C69EC" w:rsidRPr="0001226A" w:rsidRDefault="006C69E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E84CA" w14:textId="77777777" w:rsidR="006C69EC" w:rsidRDefault="006C69EC">
    <w:pPr>
      <w:pStyle w:val="Footer"/>
    </w:pPr>
    <w:r w:rsidRPr="00D55628">
      <w:rPr>
        <w:noProof/>
      </w:rPr>
      <mc:AlternateContent>
        <mc:Choice Requires="wps">
          <w:drawing>
            <wp:anchor distT="0" distB="0" distL="114300" distR="114300" simplePos="0" relativeHeight="251658241" behindDoc="1" locked="1" layoutInCell="1" allowOverlap="1" wp14:anchorId="5A7821B5" wp14:editId="4DB20A99">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D1E49" w14:textId="33C8173B" w:rsidR="006C69EC" w:rsidRPr="0001226A" w:rsidRDefault="006C69E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821B5" id="_x0000_t202" coordsize="21600,21600" o:spt="202" path="m,l,21600r21600,l21600,xe">
              <v:stroke joinstyle="miter"/>
              <v:path gradientshapeok="t" o:connecttype="rect"/>
            </v:shapetype>
            <v:shape id="_x0000_s1044"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LjRviwPAgAA&#10;9AMAAA4AAAAAAAAAAAAAAAAALgIAAGRycy9lMm9Eb2MueG1sUEsBAi0AFAAGAAgAAAAhADTFRM7b&#10;AAAABgEAAA8AAAAAAAAAAAAAAAAAaQQAAGRycy9kb3ducmV2LnhtbFBLBQYAAAAABAAEAPMAAABx&#10;BQAAAAA=&#10;" filled="f" stroked="f">
              <v:textbox>
                <w:txbxContent>
                  <w:p w14:paraId="35AD1E49" w14:textId="33C8173B" w:rsidR="006C69EC" w:rsidRPr="0001226A" w:rsidRDefault="006C69E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0B79171F" w14:textId="77777777" w:rsidR="006C69EC" w:rsidRDefault="006C69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C69EC" w14:paraId="1DD15C8A" w14:textId="77777777" w:rsidTr="00DD7238">
      <w:trPr>
        <w:trHeight w:val="397"/>
      </w:trPr>
      <w:tc>
        <w:tcPr>
          <w:tcW w:w="340" w:type="dxa"/>
        </w:tcPr>
        <w:p w14:paraId="247C7816" w14:textId="56A017D9" w:rsidR="006C69EC" w:rsidRPr="00D55628" w:rsidRDefault="005002A2" w:rsidP="006C52DE">
          <w:pPr>
            <w:pStyle w:val="FooterEvenPageNumber"/>
            <w:framePr w:wrap="auto" w:vAnchor="margin" w:hAnchor="text" w:yAlign="inline"/>
          </w:pPr>
          <w:r>
            <w:rPr>
              <w:noProof/>
            </w:rPr>
            <mc:AlternateContent>
              <mc:Choice Requires="wps">
                <w:drawing>
                  <wp:anchor distT="0" distB="0" distL="114300" distR="114300" simplePos="0" relativeHeight="251664392" behindDoc="0" locked="0" layoutInCell="0" allowOverlap="1" wp14:anchorId="56BFD671" wp14:editId="50DC064E">
                    <wp:simplePos x="0" y="0"/>
                    <wp:positionH relativeFrom="page">
                      <wp:align>center</wp:align>
                    </wp:positionH>
                    <wp:positionV relativeFrom="page">
                      <wp:align>bottom</wp:align>
                    </wp:positionV>
                    <wp:extent cx="7772400" cy="463550"/>
                    <wp:effectExtent l="0" t="0" r="0" b="12700"/>
                    <wp:wrapNone/>
                    <wp:docPr id="62" name="MSIPCM24d34f5682e956e8a5dae0d8" descr="{&quot;HashCode&quot;:-1747247690,&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3689D2" w14:textId="17392D26" w:rsidR="005002A2" w:rsidRPr="005002A2" w:rsidRDefault="005002A2" w:rsidP="00B15F1F">
                                <w:pP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6BFD671" id="_x0000_t202" coordsize="21600,21600" o:spt="202" path="m,l,21600r21600,l21600,xe">
                    <v:stroke joinstyle="miter"/>
                    <v:path gradientshapeok="t" o:connecttype="rect"/>
                  </v:shapetype>
                  <v:shape id="MSIPCM24d34f5682e956e8a5dae0d8" o:spid="_x0000_s1045" type="#_x0000_t202" alt="{&quot;HashCode&quot;:-1747247690,&quot;Height&quot;:9999999.0,&quot;Width&quot;:9999999.0,&quot;Placement&quot;:&quot;Footer&quot;,&quot;Index&quot;:&quot;OddAndEven&quot;,&quot;Section&quot;:3,&quot;Top&quot;:0.0,&quot;Left&quot;:0.0}" style="position:absolute;margin-left:0;margin-top:0;width:612pt;height:36.5pt;z-index:25166439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ggcZabECAABcBQAADgAAAAAA&#10;AAAAAAAAAAAuAgAAZHJzL2Uyb0RvYy54bWxQSwECLQAUAAYACAAAACEAvh8Kt9oAAAAFAQAADwAA&#10;AAAAAAAAAAAAAAALBQAAZHJzL2Rvd25yZXYueG1sUEsFBgAAAAAEAAQA8wAAABIGAAAAAA==&#10;" o:allowincell="f" filled="f" stroked="f" strokeweight=".5pt">
                    <v:textbox inset=",0,,0">
                      <w:txbxContent>
                        <w:p w14:paraId="5C3689D2" w14:textId="17392D26" w:rsidR="005002A2" w:rsidRPr="005002A2" w:rsidRDefault="005002A2" w:rsidP="00B15F1F">
                          <w:pPr>
                            <w:rPr>
                              <w:rFonts w:ascii="Calibri" w:hAnsi="Calibri" w:cs="Calibri"/>
                              <w:color w:val="000000"/>
                              <w:sz w:val="24"/>
                            </w:rPr>
                          </w:pPr>
                        </w:p>
                      </w:txbxContent>
                    </v:textbox>
                    <w10:wrap anchorx="page" anchory="page"/>
                  </v:shape>
                </w:pict>
              </mc:Fallback>
            </mc:AlternateContent>
          </w:r>
          <w:r w:rsidR="006C69EC" w:rsidRPr="00D55628">
            <w:fldChar w:fldCharType="begin"/>
          </w:r>
          <w:r w:rsidR="006C69EC" w:rsidRPr="00D55628">
            <w:instrText xml:space="preserve"> PAGE   \* MERGEFORMAT </w:instrText>
          </w:r>
          <w:r w:rsidR="006C69EC" w:rsidRPr="00D55628">
            <w:fldChar w:fldCharType="separate"/>
          </w:r>
          <w:r w:rsidR="006C69EC">
            <w:rPr>
              <w:noProof/>
            </w:rPr>
            <w:t>2</w:t>
          </w:r>
          <w:r w:rsidR="006C69EC" w:rsidRPr="00D55628">
            <w:fldChar w:fldCharType="end"/>
          </w:r>
        </w:p>
      </w:tc>
      <w:tc>
        <w:tcPr>
          <w:tcW w:w="9071" w:type="dxa"/>
        </w:tcPr>
        <w:p w14:paraId="5617A0C2" w14:textId="2A5D4EDB" w:rsidR="006C69EC" w:rsidRDefault="006C69EC"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F44CA">
            <w:rPr>
              <w:rStyle w:val="Bold"/>
            </w:rPr>
            <w:t>Victorian Kangaroo Harvest Management Plan</w:t>
          </w:r>
          <w:r>
            <w:rPr>
              <w:rStyle w:val="Bold"/>
            </w:rPr>
            <w:fldChar w:fldCharType="end"/>
          </w:r>
        </w:p>
        <w:p w14:paraId="637F183A" w14:textId="37E4801A" w:rsidR="006C69EC" w:rsidRPr="00810C40" w:rsidRDefault="003C337A" w:rsidP="00810C40">
          <w:pPr>
            <w:pStyle w:val="FooterEven"/>
          </w:pPr>
          <w:r>
            <w:t>2021-2023</w:t>
          </w:r>
        </w:p>
      </w:tc>
    </w:tr>
  </w:tbl>
  <w:p w14:paraId="03D7CA17" w14:textId="77777777" w:rsidR="006C69EC" w:rsidRDefault="006C69EC" w:rsidP="005949B0">
    <w:pPr>
      <w:pStyle w:val="FooterEven"/>
    </w:pPr>
    <w:r w:rsidRPr="00D55628">
      <w:rPr>
        <w:noProof/>
      </w:rPr>
      <mc:AlternateContent>
        <mc:Choice Requires="wps">
          <w:drawing>
            <wp:anchor distT="0" distB="0" distL="114300" distR="114300" simplePos="0" relativeHeight="251658248" behindDoc="1" locked="1" layoutInCell="1" allowOverlap="1" wp14:anchorId="63F1AB5E" wp14:editId="49482803">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73C08" w14:textId="2FFE1D06" w:rsidR="006C69EC" w:rsidRPr="0001226A" w:rsidRDefault="006C69E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1AB5E" id="_x0000_s1046" type="#_x0000_t202" alt="Title: Background Watermark Image" style="position:absolute;margin-left:0;margin-top:0;width:595.3pt;height:141.45pt;z-index:-251658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PpC5qMPAgAA&#10;9AMAAA4AAAAAAAAAAAAAAAAALgIAAGRycy9lMm9Eb2MueG1sUEsBAi0AFAAGAAgAAAAhADTFRM7b&#10;AAAABgEAAA8AAAAAAAAAAAAAAAAAaQQAAGRycy9kb3ducmV2LnhtbFBLBQYAAAAABAAEAPMAAABx&#10;BQAAAAA=&#10;" filled="f" stroked="f">
              <v:textbox>
                <w:txbxContent>
                  <w:p w14:paraId="0B473C08" w14:textId="2FFE1D06" w:rsidR="006C69EC" w:rsidRPr="0001226A" w:rsidRDefault="006C69E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870916D" w14:textId="77777777" w:rsidR="006C69EC" w:rsidRPr="00B5221E" w:rsidRDefault="006C69EC"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C69EC" w14:paraId="6C319538" w14:textId="77777777" w:rsidTr="00DD7238">
      <w:trPr>
        <w:trHeight w:val="397"/>
      </w:trPr>
      <w:tc>
        <w:tcPr>
          <w:tcW w:w="9071" w:type="dxa"/>
        </w:tcPr>
        <w:p w14:paraId="2E97661E" w14:textId="16F0DA21" w:rsidR="006C69EC" w:rsidRDefault="005002A2" w:rsidP="00810C40">
          <w:pPr>
            <w:pStyle w:val="FooterOdd"/>
            <w:rPr>
              <w:rStyle w:val="Bold"/>
            </w:rPr>
          </w:pPr>
          <w:r>
            <w:rPr>
              <w:b/>
              <w:noProof/>
            </w:rPr>
            <mc:AlternateContent>
              <mc:Choice Requires="wps">
                <w:drawing>
                  <wp:anchor distT="0" distB="0" distL="114300" distR="114300" simplePos="0" relativeHeight="251662344" behindDoc="0" locked="0" layoutInCell="0" allowOverlap="1" wp14:anchorId="75AA51E7" wp14:editId="2C082900">
                    <wp:simplePos x="0" y="0"/>
                    <wp:positionH relativeFrom="page">
                      <wp:align>center</wp:align>
                    </wp:positionH>
                    <wp:positionV relativeFrom="page">
                      <wp:align>bottom</wp:align>
                    </wp:positionV>
                    <wp:extent cx="7772400" cy="463550"/>
                    <wp:effectExtent l="0" t="0" r="0" b="12700"/>
                    <wp:wrapNone/>
                    <wp:docPr id="44" name="MSIPCM68df43f6a06fc65be9fd67b4" descr="{&quot;HashCode&quot;:-1747247690,&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7FA4B5" w14:textId="5054B262" w:rsidR="005002A2" w:rsidRPr="005002A2" w:rsidRDefault="005002A2" w:rsidP="005002A2">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AA51E7" id="_x0000_t202" coordsize="21600,21600" o:spt="202" path="m,l,21600r21600,l21600,xe">
                    <v:stroke joinstyle="miter"/>
                    <v:path gradientshapeok="t" o:connecttype="rect"/>
                  </v:shapetype>
                  <v:shape id="MSIPCM68df43f6a06fc65be9fd67b4" o:spid="_x0000_s1047" type="#_x0000_t202" alt="{&quot;HashCode&quot;:-1747247690,&quot;Height&quot;:9999999.0,&quot;Width&quot;:9999999.0,&quot;Placement&quot;:&quot;Footer&quot;,&quot;Index&quot;:&quot;Primary&quot;,&quot;Section&quot;:3,&quot;Top&quot;:0.0,&quot;Left&quot;:0.0}" style="position:absolute;left:0;text-align:left;margin-left:0;margin-top:0;width:612pt;height:36.5pt;z-index:2516623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" o:allowincell="f" filled="f" stroked="f" strokeweight=".5pt">
                    <v:textbox inset=",0,,0">
                      <w:txbxContent>
                        <w:p w14:paraId="207FA4B5" w14:textId="5054B262" w:rsidR="005002A2" w:rsidRPr="005002A2" w:rsidRDefault="005002A2" w:rsidP="005002A2">
                          <w:pPr>
                            <w:jc w:val="center"/>
                            <w:rPr>
                              <w:rFonts w:ascii="Calibri" w:hAnsi="Calibri" w:cs="Calibri"/>
                              <w:color w:val="000000"/>
                              <w:sz w:val="24"/>
                            </w:rPr>
                          </w:pPr>
                        </w:p>
                      </w:txbxContent>
                    </v:textbox>
                    <w10:wrap anchorx="page" anchory="page"/>
                  </v:shape>
                </w:pict>
              </mc:Fallback>
            </mc:AlternateContent>
          </w:r>
          <w:r w:rsidR="006C69EC">
            <w:rPr>
              <w:rStyle w:val="Bold"/>
            </w:rPr>
            <w:fldChar w:fldCharType="begin"/>
          </w:r>
          <w:r w:rsidR="006C69EC">
            <w:rPr>
              <w:rStyle w:val="Bold"/>
            </w:rPr>
            <w:instrText xml:space="preserve"> DOCPROPERTY  xFooterTitle  \* MERGEFORMAT </w:instrText>
          </w:r>
          <w:r w:rsidR="006C69EC">
            <w:rPr>
              <w:rStyle w:val="Bold"/>
            </w:rPr>
            <w:fldChar w:fldCharType="separate"/>
          </w:r>
          <w:r w:rsidR="002F44CA">
            <w:rPr>
              <w:rStyle w:val="Bold"/>
            </w:rPr>
            <w:t>Victorian Kangaroo Harvest Management Plan</w:t>
          </w:r>
          <w:r w:rsidR="006C69EC">
            <w:rPr>
              <w:rStyle w:val="Bold"/>
            </w:rPr>
            <w:fldChar w:fldCharType="end"/>
          </w:r>
        </w:p>
        <w:p w14:paraId="013564B8" w14:textId="4C86A362" w:rsidR="006C69EC" w:rsidRPr="00CB1FB7" w:rsidRDefault="0070462C" w:rsidP="00810C40">
          <w:pPr>
            <w:pStyle w:val="FooterOdd"/>
            <w:rPr>
              <w:b/>
            </w:rPr>
          </w:pPr>
          <w:r>
            <w:t>2021</w:t>
          </w:r>
          <w:r w:rsidR="003C337A">
            <w:t>-2023</w:t>
          </w:r>
        </w:p>
      </w:tc>
      <w:tc>
        <w:tcPr>
          <w:tcW w:w="340" w:type="dxa"/>
        </w:tcPr>
        <w:p w14:paraId="786595D2" w14:textId="77777777" w:rsidR="006C69EC" w:rsidRPr="00D55628" w:rsidRDefault="006C69EC"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45367B5B" w14:textId="77777777" w:rsidR="006C69EC" w:rsidRDefault="006C69EC">
    <w:pPr>
      <w:pStyle w:val="Footer"/>
    </w:pPr>
    <w:r w:rsidRPr="00D55628">
      <w:rPr>
        <w:noProof/>
      </w:rPr>
      <mc:AlternateContent>
        <mc:Choice Requires="wps">
          <w:drawing>
            <wp:anchor distT="0" distB="0" distL="114300" distR="114300" simplePos="0" relativeHeight="251658246" behindDoc="1" locked="1" layoutInCell="1" allowOverlap="1" wp14:anchorId="7033E662" wp14:editId="121A4201">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AF2A7" w14:textId="63553AB3" w:rsidR="006C69EC" w:rsidRPr="0001226A" w:rsidRDefault="006C69E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3E662" id="_x0000_s1048"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P7Oahw4CAAD0&#10;AwAADgAAAAAAAAAAAAAAAAAuAgAAZHJzL2Uyb0RvYy54bWxQSwECLQAUAAYACAAAACEANMVEztsA&#10;AAAGAQAADwAAAAAAAAAAAAAAAABoBAAAZHJzL2Rvd25yZXYueG1sUEsFBgAAAAAEAAQA8wAAAHAF&#10;AAAAAA==&#10;" filled="f" stroked="f">
              <v:textbox>
                <w:txbxContent>
                  <w:p w14:paraId="182AF2A7" w14:textId="63553AB3" w:rsidR="006C69EC" w:rsidRPr="0001226A" w:rsidRDefault="006C69E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6272F32" w14:textId="77777777" w:rsidR="006C69EC" w:rsidRDefault="006C69E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DB3B5" w14:textId="0567DF0B" w:rsidR="006C69EC" w:rsidRDefault="005002A2">
    <w:pPr>
      <w:pStyle w:val="Footer"/>
    </w:pPr>
    <w:r>
      <w:rPr>
        <w:noProof/>
      </w:rPr>
      <mc:AlternateContent>
        <mc:Choice Requires="wps">
          <w:drawing>
            <wp:anchor distT="0" distB="0" distL="114300" distR="114300" simplePos="0" relativeHeight="251663368" behindDoc="0" locked="0" layoutInCell="0" allowOverlap="1" wp14:anchorId="7CE44F95" wp14:editId="0A3713A3">
              <wp:simplePos x="0" y="9403953"/>
              <wp:positionH relativeFrom="page">
                <wp:align>center</wp:align>
              </wp:positionH>
              <wp:positionV relativeFrom="page">
                <wp:align>bottom</wp:align>
              </wp:positionV>
              <wp:extent cx="7772400" cy="463550"/>
              <wp:effectExtent l="0" t="0" r="0" b="12700"/>
              <wp:wrapNone/>
              <wp:docPr id="61" name="MSIPCM0d8140729187638ab149322b" descr="{&quot;HashCode&quot;:-1747247690,&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5C6ED4" w14:textId="1B261202" w:rsidR="005002A2" w:rsidRPr="005002A2" w:rsidRDefault="005002A2" w:rsidP="005002A2">
                          <w:pPr>
                            <w:jc w:val="center"/>
                            <w:rPr>
                              <w:rFonts w:ascii="Calibri" w:hAnsi="Calibri" w:cs="Calibri"/>
                              <w:color w:val="000000"/>
                              <w:sz w:val="24"/>
                            </w:rPr>
                          </w:pPr>
                          <w:r w:rsidRPr="005002A2">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CE44F95" id="_x0000_t202" coordsize="21600,21600" o:spt="202" path="m,l,21600r21600,l21600,xe">
              <v:stroke joinstyle="miter"/>
              <v:path gradientshapeok="t" o:connecttype="rect"/>
            </v:shapetype>
            <v:shape id="MSIPCM0d8140729187638ab149322b" o:spid="_x0000_s1049" type="#_x0000_t202" alt="{&quot;HashCode&quot;:-1747247690,&quot;Height&quot;:9999999.0,&quot;Width&quot;:9999999.0,&quot;Placement&quot;:&quot;Footer&quot;,&quot;Index&quot;:&quot;FirstPage&quot;,&quot;Section&quot;:3,&quot;Top&quot;:0.0,&quot;Left&quot;:0.0}" style="position:absolute;margin-left:0;margin-top:0;width:612pt;height:36.5pt;z-index:2516633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Lpe4havAgAAXAUAAA4AAAAAAAAA&#10;AAAAAAAALgIAAGRycy9lMm9Eb2MueG1sUEsBAi0AFAAGAAgAAAAhAL4fCrfaAAAABQEAAA8AAAAA&#10;AAAAAAAAAAAACQUAAGRycy9kb3ducmV2LnhtbFBLBQYAAAAABAAEAPMAAAAQBgAAAAA=&#10;" o:allowincell="f" filled="f" stroked="f" strokeweight=".5pt">
              <v:textbox inset=",0,,0">
                <w:txbxContent>
                  <w:p w14:paraId="5B5C6ED4" w14:textId="1B261202" w:rsidR="005002A2" w:rsidRPr="005002A2" w:rsidRDefault="005002A2" w:rsidP="005002A2">
                    <w:pPr>
                      <w:jc w:val="center"/>
                      <w:rPr>
                        <w:rFonts w:ascii="Calibri" w:hAnsi="Calibri" w:cs="Calibri"/>
                        <w:color w:val="000000"/>
                        <w:sz w:val="24"/>
                      </w:rPr>
                    </w:pPr>
                    <w:r w:rsidRPr="005002A2">
                      <w:rPr>
                        <w:rFonts w:ascii="Calibri" w:hAnsi="Calibri" w:cs="Calibri"/>
                        <w:color w:val="000000"/>
                        <w:sz w:val="24"/>
                      </w:rPr>
                      <w:t>OFFICIAL-Sensitive</w:t>
                    </w:r>
                  </w:p>
                </w:txbxContent>
              </v:textbox>
              <w10:wrap anchorx="page" anchory="page"/>
            </v:shape>
          </w:pict>
        </mc:Fallback>
      </mc:AlternateContent>
    </w:r>
    <w:r w:rsidR="006C69EC" w:rsidRPr="00D55628">
      <w:rPr>
        <w:noProof/>
      </w:rPr>
      <mc:AlternateContent>
        <mc:Choice Requires="wps">
          <w:drawing>
            <wp:anchor distT="0" distB="0" distL="114300" distR="114300" simplePos="0" relativeHeight="251658247" behindDoc="1" locked="1" layoutInCell="1" allowOverlap="1" wp14:anchorId="1462D258" wp14:editId="2E2C335E">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1F022" w14:textId="0C3DD7ED" w:rsidR="006C69EC" w:rsidRPr="0001226A" w:rsidRDefault="006C69E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2D258" id="_x0000_s1050" type="#_x0000_t202" alt="Title: Background Watermark Image"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V1PN0PAgAA&#10;9QMAAA4AAAAAAAAAAAAAAAAALgIAAGRycy9lMm9Eb2MueG1sUEsBAi0AFAAGAAgAAAAhADTFRM7b&#10;AAAABgEAAA8AAAAAAAAAAAAAAAAAaQQAAGRycy9kb3ducmV2LnhtbFBLBQYAAAAABAAEAPMAAABx&#10;BQAAAAA=&#10;" filled="f" stroked="f">
              <v:textbox>
                <w:txbxContent>
                  <w:p w14:paraId="50A1F022" w14:textId="0C3DD7ED" w:rsidR="006C69EC" w:rsidRPr="0001226A" w:rsidRDefault="006C69E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1C400D2" w14:textId="77777777" w:rsidR="006C69EC" w:rsidRDefault="006C69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4DD20" w14:textId="77777777" w:rsidR="00733137" w:rsidRPr="008F5280" w:rsidRDefault="00733137" w:rsidP="008F5280">
      <w:pPr>
        <w:pStyle w:val="FootnoteSeparator"/>
      </w:pPr>
    </w:p>
  </w:footnote>
  <w:footnote w:type="continuationSeparator" w:id="0">
    <w:p w14:paraId="580AD98A" w14:textId="77777777" w:rsidR="00733137" w:rsidRDefault="00733137" w:rsidP="008F5280">
      <w:pPr>
        <w:pStyle w:val="FootnoteSeparator"/>
      </w:pPr>
    </w:p>
    <w:p w14:paraId="33486477" w14:textId="77777777" w:rsidR="00733137" w:rsidRDefault="00733137"/>
  </w:footnote>
  <w:footnote w:type="continuationNotice" w:id="1">
    <w:p w14:paraId="5491BE71" w14:textId="77777777" w:rsidR="00733137" w:rsidRDefault="00733137" w:rsidP="00D55628"/>
    <w:p w14:paraId="7643E8D0" w14:textId="77777777" w:rsidR="00733137" w:rsidRDefault="007331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93537" w14:textId="77777777" w:rsidR="006C69EC" w:rsidRDefault="006C69EC" w:rsidP="009C64FA">
    <w:pPr>
      <w:pStyle w:val="Header"/>
    </w:pPr>
  </w:p>
  <w:p w14:paraId="2F5B5D3E" w14:textId="77777777" w:rsidR="006C69EC" w:rsidRPr="00393205" w:rsidRDefault="006C69EC"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C6421" w14:textId="77777777" w:rsidR="006C69EC" w:rsidRDefault="006C69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9599E" w14:textId="2924B8F1" w:rsidR="006C69EC" w:rsidRDefault="006C69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A3BF2" w14:textId="77777777" w:rsidR="006C69EC" w:rsidRDefault="006C69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4AE6B" w14:textId="55EB0F83" w:rsidR="006C69EC" w:rsidRDefault="006C69EC" w:rsidP="009C64FA">
    <w:pPr>
      <w:pStyle w:val="Header"/>
    </w:pPr>
  </w:p>
  <w:p w14:paraId="251433E9" w14:textId="77777777" w:rsidR="006C69EC" w:rsidRPr="00393205" w:rsidRDefault="006C69EC"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305A7" w14:textId="77777777" w:rsidR="006C69EC" w:rsidRDefault="006C69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0F10E61"/>
    <w:multiLevelType w:val="hybridMultilevel"/>
    <w:tmpl w:val="8390CD16"/>
    <w:lvl w:ilvl="0" w:tplc="853831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B827D34"/>
    <w:multiLevelType w:val="hybridMultilevel"/>
    <w:tmpl w:val="2B9EA542"/>
    <w:lvl w:ilvl="0" w:tplc="853831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29308D6"/>
    <w:multiLevelType w:val="hybridMultilevel"/>
    <w:tmpl w:val="392EF4C6"/>
    <w:lvl w:ilvl="0" w:tplc="853831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C13F9B"/>
    <w:multiLevelType w:val="hybridMultilevel"/>
    <w:tmpl w:val="35C2C85A"/>
    <w:lvl w:ilvl="0" w:tplc="2806C5A0">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A240D842"/>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hybridMultilevel"/>
    <w:tmpl w:val="D97E5BB2"/>
    <w:name w:val="PBNumbering"/>
    <w:lvl w:ilvl="0" w:tplc="FA682F64">
      <w:start w:val="1"/>
      <w:numFmt w:val="decimal"/>
      <w:lvlText w:val="%1."/>
      <w:lvlJc w:val="left"/>
      <w:pPr>
        <w:tabs>
          <w:tab w:val="num" w:pos="425"/>
        </w:tabs>
        <w:ind w:left="425" w:hanging="425"/>
      </w:pPr>
      <w:rPr>
        <w:rFonts w:hint="default"/>
      </w:rPr>
    </w:lvl>
    <w:lvl w:ilvl="1" w:tplc="756049AE">
      <w:start w:val="1"/>
      <w:numFmt w:val="lowerLetter"/>
      <w:lvlText w:val="%2)"/>
      <w:lvlJc w:val="left"/>
      <w:pPr>
        <w:tabs>
          <w:tab w:val="num" w:pos="851"/>
        </w:tabs>
        <w:ind w:left="851" w:hanging="426"/>
      </w:pPr>
      <w:rPr>
        <w:rFonts w:hint="default"/>
      </w:rPr>
    </w:lvl>
    <w:lvl w:ilvl="2" w:tplc="E9A850A6">
      <w:start w:val="1"/>
      <w:numFmt w:val="lowerRoman"/>
      <w:lvlText w:val="%3)"/>
      <w:lvlJc w:val="left"/>
      <w:pPr>
        <w:tabs>
          <w:tab w:val="num" w:pos="1276"/>
        </w:tabs>
        <w:ind w:left="1276" w:hanging="425"/>
      </w:pPr>
      <w:rPr>
        <w:rFonts w:hint="default"/>
      </w:rPr>
    </w:lvl>
    <w:lvl w:ilvl="3" w:tplc="72F6BCF6">
      <w:start w:val="1"/>
      <w:numFmt w:val="bullet"/>
      <w:lvlText w:val="–"/>
      <w:lvlJc w:val="left"/>
      <w:pPr>
        <w:tabs>
          <w:tab w:val="num" w:pos="1559"/>
        </w:tabs>
        <w:ind w:left="1559" w:hanging="283"/>
      </w:pPr>
      <w:rPr>
        <w:rFonts w:ascii="Arial" w:hAnsi="Arial" w:hint="default"/>
      </w:rPr>
    </w:lvl>
    <w:lvl w:ilvl="4" w:tplc="DE88C11C">
      <w:start w:val="1"/>
      <w:numFmt w:val="none"/>
      <w:lvlText w:val=""/>
      <w:lvlJc w:val="left"/>
      <w:pPr>
        <w:tabs>
          <w:tab w:val="num" w:pos="1800"/>
        </w:tabs>
        <w:ind w:left="-32767" w:firstLine="0"/>
      </w:pPr>
      <w:rPr>
        <w:rFonts w:hint="default"/>
      </w:rPr>
    </w:lvl>
    <w:lvl w:ilvl="5" w:tplc="EA1CF688">
      <w:start w:val="1"/>
      <w:numFmt w:val="none"/>
      <w:lvlText w:val="(%6)"/>
      <w:lvlJc w:val="left"/>
      <w:pPr>
        <w:tabs>
          <w:tab w:val="num" w:pos="2160"/>
        </w:tabs>
        <w:ind w:left="-32767" w:firstLine="0"/>
      </w:pPr>
      <w:rPr>
        <w:rFonts w:hint="default"/>
      </w:rPr>
    </w:lvl>
    <w:lvl w:ilvl="6" w:tplc="44FE2CBC">
      <w:start w:val="1"/>
      <w:numFmt w:val="none"/>
      <w:lvlText w:val="%7"/>
      <w:lvlJc w:val="left"/>
      <w:pPr>
        <w:tabs>
          <w:tab w:val="num" w:pos="2520"/>
        </w:tabs>
        <w:ind w:left="-32767" w:firstLine="0"/>
      </w:pPr>
      <w:rPr>
        <w:rFonts w:hint="default"/>
      </w:rPr>
    </w:lvl>
    <w:lvl w:ilvl="7" w:tplc="946673A8">
      <w:start w:val="1"/>
      <w:numFmt w:val="none"/>
      <w:lvlText w:val=""/>
      <w:lvlJc w:val="left"/>
      <w:pPr>
        <w:tabs>
          <w:tab w:val="num" w:pos="2880"/>
        </w:tabs>
        <w:ind w:left="-32767" w:firstLine="0"/>
      </w:pPr>
      <w:rPr>
        <w:rFonts w:hint="default"/>
      </w:rPr>
    </w:lvl>
    <w:lvl w:ilvl="8" w:tplc="7C006BB2">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2C0626CA"/>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95F67ED0"/>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0502613"/>
    <w:multiLevelType w:val="hybridMultilevel"/>
    <w:tmpl w:val="AE2AEF12"/>
    <w:lvl w:ilvl="0" w:tplc="853831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A869DF"/>
    <w:multiLevelType w:val="multilevel"/>
    <w:tmpl w:val="78002CC8"/>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D1D40AC"/>
    <w:multiLevelType w:val="hybridMultilevel"/>
    <w:tmpl w:val="4A4219B0"/>
    <w:name w:val="TableNumbering"/>
    <w:lvl w:ilvl="0" w:tplc="A1C45E44">
      <w:start w:val="1"/>
      <w:numFmt w:val="decimal"/>
      <w:pStyle w:val="TableTextNumbered"/>
      <w:lvlText w:val="%1."/>
      <w:lvlJc w:val="left"/>
      <w:pPr>
        <w:tabs>
          <w:tab w:val="num" w:pos="482"/>
        </w:tabs>
        <w:ind w:left="482" w:hanging="369"/>
      </w:pPr>
      <w:rPr>
        <w:rFonts w:hint="default"/>
      </w:rPr>
    </w:lvl>
    <w:lvl w:ilvl="1" w:tplc="BBF2B1E2">
      <w:start w:val="1"/>
      <w:numFmt w:val="lowerLetter"/>
      <w:pStyle w:val="TableTextNumbered2"/>
      <w:lvlText w:val="%2."/>
      <w:lvlJc w:val="left"/>
      <w:pPr>
        <w:tabs>
          <w:tab w:val="num" w:pos="822"/>
        </w:tabs>
        <w:ind w:left="822" w:hanging="340"/>
      </w:pPr>
      <w:rPr>
        <w:rFonts w:hint="default"/>
      </w:rPr>
    </w:lvl>
    <w:lvl w:ilvl="2" w:tplc="BCB623F8">
      <w:start w:val="1"/>
      <w:numFmt w:val="lowerRoman"/>
      <w:pStyle w:val="TableTextNumbered3"/>
      <w:lvlText w:val="%3."/>
      <w:lvlJc w:val="left"/>
      <w:pPr>
        <w:tabs>
          <w:tab w:val="num" w:pos="1219"/>
        </w:tabs>
        <w:ind w:left="1219" w:hanging="397"/>
      </w:pPr>
      <w:rPr>
        <w:rFonts w:hint="default"/>
      </w:rPr>
    </w:lvl>
    <w:lvl w:ilvl="3" w:tplc="4482C590">
      <w:start w:val="1"/>
      <w:numFmt w:val="none"/>
      <w:lvlText w:val=""/>
      <w:lvlJc w:val="left"/>
      <w:pPr>
        <w:ind w:left="1440" w:hanging="360"/>
      </w:pPr>
      <w:rPr>
        <w:rFonts w:hint="default"/>
      </w:rPr>
    </w:lvl>
    <w:lvl w:ilvl="4" w:tplc="ABF8F186">
      <w:start w:val="1"/>
      <w:numFmt w:val="none"/>
      <w:lvlText w:val=""/>
      <w:lvlJc w:val="left"/>
      <w:pPr>
        <w:ind w:left="1800" w:hanging="360"/>
      </w:pPr>
      <w:rPr>
        <w:rFonts w:hint="default"/>
      </w:rPr>
    </w:lvl>
    <w:lvl w:ilvl="5" w:tplc="4558D1CC">
      <w:start w:val="1"/>
      <w:numFmt w:val="none"/>
      <w:lvlText w:val=""/>
      <w:lvlJc w:val="left"/>
      <w:pPr>
        <w:ind w:left="2160" w:hanging="360"/>
      </w:pPr>
      <w:rPr>
        <w:rFonts w:hint="default"/>
      </w:rPr>
    </w:lvl>
    <w:lvl w:ilvl="6" w:tplc="08B8EA86">
      <w:start w:val="1"/>
      <w:numFmt w:val="none"/>
      <w:lvlText w:val=""/>
      <w:lvlJc w:val="left"/>
      <w:pPr>
        <w:ind w:left="2520" w:hanging="360"/>
      </w:pPr>
      <w:rPr>
        <w:rFonts w:hint="default"/>
      </w:rPr>
    </w:lvl>
    <w:lvl w:ilvl="7" w:tplc="D5387E7A">
      <w:start w:val="1"/>
      <w:numFmt w:val="none"/>
      <w:lvlText w:val=""/>
      <w:lvlJc w:val="left"/>
      <w:pPr>
        <w:ind w:left="2880" w:hanging="360"/>
      </w:pPr>
      <w:rPr>
        <w:rFonts w:hint="default"/>
      </w:rPr>
    </w:lvl>
    <w:lvl w:ilvl="8" w:tplc="A4EC9EA0">
      <w:start w:val="1"/>
      <w:numFmt w:val="none"/>
      <w:lvlText w:val=""/>
      <w:lvlJc w:val="left"/>
      <w:pPr>
        <w:ind w:left="3240" w:hanging="360"/>
      </w:pPr>
      <w:rPr>
        <w:rFonts w:hint="default"/>
      </w:rPr>
    </w:lvl>
  </w:abstractNum>
  <w:abstractNum w:abstractNumId="21" w15:restartNumberingAfterBreak="0">
    <w:nsid w:val="70250B03"/>
    <w:multiLevelType w:val="hybridMultilevel"/>
    <w:tmpl w:val="F3EA2326"/>
    <w:name w:val="DEPIQuoteBullets"/>
    <w:lvl w:ilvl="0" w:tplc="2CD437DE">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A9C69EBC">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4412B436">
      <w:start w:val="1"/>
      <w:numFmt w:val="bullet"/>
      <w:lvlText w:val="‒"/>
      <w:lvlJc w:val="left"/>
      <w:pPr>
        <w:tabs>
          <w:tab w:val="num" w:pos="1418"/>
        </w:tabs>
        <w:ind w:left="1418" w:hanging="283"/>
      </w:pPr>
      <w:rPr>
        <w:rFonts w:ascii="Calibri" w:hAnsi="Calibri" w:hint="default"/>
        <w:color w:val="CDDC29" w:themeColor="text2"/>
      </w:rPr>
    </w:lvl>
    <w:lvl w:ilvl="3" w:tplc="344478B2">
      <w:start w:val="1"/>
      <w:numFmt w:val="bullet"/>
      <w:lvlText w:val=""/>
      <w:lvlJc w:val="left"/>
      <w:pPr>
        <w:ind w:left="1136" w:firstLine="283"/>
      </w:pPr>
      <w:rPr>
        <w:rFonts w:ascii="Symbol" w:hAnsi="Symbol" w:hint="default"/>
      </w:rPr>
    </w:lvl>
    <w:lvl w:ilvl="4" w:tplc="CD222860">
      <w:start w:val="1"/>
      <w:numFmt w:val="bullet"/>
      <w:lvlText w:val=""/>
      <w:lvlJc w:val="left"/>
      <w:pPr>
        <w:ind w:left="1420" w:firstLine="283"/>
      </w:pPr>
      <w:rPr>
        <w:rFonts w:ascii="Symbol" w:hAnsi="Symbol" w:hint="default"/>
      </w:rPr>
    </w:lvl>
    <w:lvl w:ilvl="5" w:tplc="652A8920">
      <w:start w:val="1"/>
      <w:numFmt w:val="bullet"/>
      <w:lvlText w:val=""/>
      <w:lvlJc w:val="left"/>
      <w:pPr>
        <w:ind w:left="1704" w:firstLine="283"/>
      </w:pPr>
      <w:rPr>
        <w:rFonts w:ascii="Wingdings" w:hAnsi="Wingdings" w:hint="default"/>
      </w:rPr>
    </w:lvl>
    <w:lvl w:ilvl="6" w:tplc="F0D48BE8">
      <w:start w:val="1"/>
      <w:numFmt w:val="bullet"/>
      <w:lvlText w:val=""/>
      <w:lvlJc w:val="left"/>
      <w:pPr>
        <w:ind w:left="1988" w:firstLine="283"/>
      </w:pPr>
      <w:rPr>
        <w:rFonts w:ascii="Wingdings" w:hAnsi="Wingdings" w:hint="default"/>
      </w:rPr>
    </w:lvl>
    <w:lvl w:ilvl="7" w:tplc="D3447FBC">
      <w:start w:val="1"/>
      <w:numFmt w:val="bullet"/>
      <w:lvlText w:val=""/>
      <w:lvlJc w:val="left"/>
      <w:pPr>
        <w:ind w:left="2272" w:firstLine="283"/>
      </w:pPr>
      <w:rPr>
        <w:rFonts w:ascii="Symbol" w:hAnsi="Symbol" w:hint="default"/>
      </w:rPr>
    </w:lvl>
    <w:lvl w:ilvl="8" w:tplc="E346ABE4">
      <w:start w:val="1"/>
      <w:numFmt w:val="bullet"/>
      <w:lvlText w:val=""/>
      <w:lvlJc w:val="left"/>
      <w:pPr>
        <w:ind w:left="2556" w:firstLine="283"/>
      </w:pPr>
      <w:rPr>
        <w:rFonts w:ascii="Symbol" w:hAnsi="Symbol" w:hint="default"/>
      </w:rPr>
    </w:lvl>
  </w:abstractNum>
  <w:abstractNum w:abstractNumId="22" w15:restartNumberingAfterBreak="0">
    <w:nsid w:val="747A3747"/>
    <w:multiLevelType w:val="hybridMultilevel"/>
    <w:tmpl w:val="BA6A2A60"/>
    <w:lvl w:ilvl="0" w:tplc="2BC446F2">
      <w:start w:val="1"/>
      <w:numFmt w:val="decimal"/>
      <w:lvlText w:val="%1."/>
      <w:lvlJc w:val="left"/>
      <w:pPr>
        <w:tabs>
          <w:tab w:val="num" w:pos="720"/>
        </w:tabs>
        <w:ind w:left="720" w:hanging="360"/>
      </w:pPr>
    </w:lvl>
    <w:lvl w:ilvl="1" w:tplc="423A0646" w:tentative="1">
      <w:start w:val="1"/>
      <w:numFmt w:val="decimal"/>
      <w:lvlText w:val="%2."/>
      <w:lvlJc w:val="left"/>
      <w:pPr>
        <w:tabs>
          <w:tab w:val="num" w:pos="1440"/>
        </w:tabs>
        <w:ind w:left="1440" w:hanging="360"/>
      </w:pPr>
    </w:lvl>
    <w:lvl w:ilvl="2" w:tplc="2B32A608" w:tentative="1">
      <w:start w:val="1"/>
      <w:numFmt w:val="decimal"/>
      <w:lvlText w:val="%3."/>
      <w:lvlJc w:val="left"/>
      <w:pPr>
        <w:tabs>
          <w:tab w:val="num" w:pos="2160"/>
        </w:tabs>
        <w:ind w:left="2160" w:hanging="360"/>
      </w:pPr>
    </w:lvl>
    <w:lvl w:ilvl="3" w:tplc="1DE428C0" w:tentative="1">
      <w:start w:val="1"/>
      <w:numFmt w:val="decimal"/>
      <w:lvlText w:val="%4."/>
      <w:lvlJc w:val="left"/>
      <w:pPr>
        <w:tabs>
          <w:tab w:val="num" w:pos="2880"/>
        </w:tabs>
        <w:ind w:left="2880" w:hanging="360"/>
      </w:pPr>
    </w:lvl>
    <w:lvl w:ilvl="4" w:tplc="CC22F158" w:tentative="1">
      <w:start w:val="1"/>
      <w:numFmt w:val="decimal"/>
      <w:lvlText w:val="%5."/>
      <w:lvlJc w:val="left"/>
      <w:pPr>
        <w:tabs>
          <w:tab w:val="num" w:pos="3600"/>
        </w:tabs>
        <w:ind w:left="3600" w:hanging="360"/>
      </w:pPr>
    </w:lvl>
    <w:lvl w:ilvl="5" w:tplc="7CC03FE4" w:tentative="1">
      <w:start w:val="1"/>
      <w:numFmt w:val="decimal"/>
      <w:lvlText w:val="%6."/>
      <w:lvlJc w:val="left"/>
      <w:pPr>
        <w:tabs>
          <w:tab w:val="num" w:pos="4320"/>
        </w:tabs>
        <w:ind w:left="4320" w:hanging="360"/>
      </w:pPr>
    </w:lvl>
    <w:lvl w:ilvl="6" w:tplc="918AF526" w:tentative="1">
      <w:start w:val="1"/>
      <w:numFmt w:val="decimal"/>
      <w:lvlText w:val="%7."/>
      <w:lvlJc w:val="left"/>
      <w:pPr>
        <w:tabs>
          <w:tab w:val="num" w:pos="5040"/>
        </w:tabs>
        <w:ind w:left="5040" w:hanging="360"/>
      </w:pPr>
    </w:lvl>
    <w:lvl w:ilvl="7" w:tplc="7EB4548A" w:tentative="1">
      <w:start w:val="1"/>
      <w:numFmt w:val="decimal"/>
      <w:lvlText w:val="%8."/>
      <w:lvlJc w:val="left"/>
      <w:pPr>
        <w:tabs>
          <w:tab w:val="num" w:pos="5760"/>
        </w:tabs>
        <w:ind w:left="5760" w:hanging="360"/>
      </w:pPr>
    </w:lvl>
    <w:lvl w:ilvl="8" w:tplc="9772A0A0" w:tentative="1">
      <w:start w:val="1"/>
      <w:numFmt w:val="decimal"/>
      <w:lvlText w:val="%9."/>
      <w:lvlJc w:val="left"/>
      <w:pPr>
        <w:tabs>
          <w:tab w:val="num" w:pos="6480"/>
        </w:tabs>
        <w:ind w:left="6480" w:hanging="360"/>
      </w:pPr>
    </w:lvl>
  </w:abstractNum>
  <w:abstractNum w:abstractNumId="2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4" w15:restartNumberingAfterBreak="0">
    <w:nsid w:val="7A445562"/>
    <w:multiLevelType w:val="hybridMultilevel"/>
    <w:tmpl w:val="9418D1F6"/>
    <w:lvl w:ilvl="0" w:tplc="F8E8A4BA">
      <w:start w:val="1"/>
      <w:numFmt w:val="decimal"/>
      <w:lvlText w:val="%1."/>
      <w:lvlJc w:val="left"/>
      <w:pPr>
        <w:ind w:left="360" w:hanging="360"/>
      </w:pPr>
      <w:rPr>
        <w:rFonts w:ascii="Arial" w:hAnsi="Arial" w:cs="Arial" w:hint="default"/>
        <w:i w:val="0"/>
        <w:color w:val="auto"/>
        <w:sz w:val="20"/>
        <w:szCs w:val="2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C761305"/>
    <w:multiLevelType w:val="multilevel"/>
    <w:tmpl w:val="2EE809FA"/>
    <w:lvl w:ilvl="0">
      <w:start w:val="1"/>
      <w:numFmt w:val="decimal"/>
      <w:pStyle w:val="Numberedheading1"/>
      <w:lvlText w:val="%1."/>
      <w:lvlJc w:val="left"/>
      <w:pPr>
        <w:ind w:left="360" w:hanging="360"/>
      </w:pPr>
    </w:lvl>
    <w:lvl w:ilvl="1">
      <w:start w:val="1"/>
      <w:numFmt w:val="decimal"/>
      <w:pStyle w:val="Numberedheading2"/>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20"/>
  </w:num>
  <w:num w:numId="3">
    <w:abstractNumId w:val="17"/>
  </w:num>
  <w:num w:numId="4">
    <w:abstractNumId w:val="23"/>
  </w:num>
  <w:num w:numId="5">
    <w:abstractNumId w:val="8"/>
  </w:num>
  <w:num w:numId="6">
    <w:abstractNumId w:val="2"/>
  </w:num>
  <w:num w:numId="7">
    <w:abstractNumId w:val="0"/>
  </w:num>
  <w:num w:numId="8">
    <w:abstractNumId w:val="21"/>
  </w:num>
  <w:num w:numId="9">
    <w:abstractNumId w:val="4"/>
  </w:num>
  <w:num w:numId="10">
    <w:abstractNumId w:val="9"/>
  </w:num>
  <w:num w:numId="11">
    <w:abstractNumId w:val="6"/>
  </w:num>
  <w:num w:numId="12">
    <w:abstractNumId w:val="13"/>
  </w:num>
  <w:num w:numId="13">
    <w:abstractNumId w:val="14"/>
  </w:num>
  <w:num w:numId="14">
    <w:abstractNumId w:val="25"/>
  </w:num>
  <w:num w:numId="15">
    <w:abstractNumId w:val="22"/>
  </w:num>
  <w:num w:numId="16">
    <w:abstractNumId w:val="12"/>
  </w:num>
  <w:num w:numId="17">
    <w:abstractNumId w:val="24"/>
  </w:num>
  <w:num w:numId="18">
    <w:abstractNumId w:val="0"/>
  </w:num>
  <w:num w:numId="19">
    <w:abstractNumId w:val="7"/>
  </w:num>
  <w:num w:numId="20">
    <w:abstractNumId w:val="18"/>
  </w:num>
  <w:num w:numId="21">
    <w:abstractNumId w:val="5"/>
  </w:num>
  <w:num w:numId="22">
    <w:abstractNumId w:val="3"/>
  </w:num>
  <w:num w:numId="23">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GB"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Non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Environment"/>
    <w:docVar w:name="TOC" w:val="True"/>
    <w:docVar w:name="TOCNew" w:val="True"/>
    <w:docVar w:name="Version" w:val="3"/>
  </w:docVars>
  <w:rsids>
    <w:rsidRoot w:val="00D836E6"/>
    <w:rsid w:val="0000017F"/>
    <w:rsid w:val="00000279"/>
    <w:rsid w:val="000004BD"/>
    <w:rsid w:val="00000B7A"/>
    <w:rsid w:val="00000C89"/>
    <w:rsid w:val="00000FEB"/>
    <w:rsid w:val="00001061"/>
    <w:rsid w:val="000012BE"/>
    <w:rsid w:val="000015ED"/>
    <w:rsid w:val="00001F76"/>
    <w:rsid w:val="000024EB"/>
    <w:rsid w:val="0000279C"/>
    <w:rsid w:val="000028B4"/>
    <w:rsid w:val="00002A1F"/>
    <w:rsid w:val="00002DE1"/>
    <w:rsid w:val="0000300C"/>
    <w:rsid w:val="00003960"/>
    <w:rsid w:val="00004237"/>
    <w:rsid w:val="0000456E"/>
    <w:rsid w:val="00004641"/>
    <w:rsid w:val="0000491E"/>
    <w:rsid w:val="00004C9A"/>
    <w:rsid w:val="00004CA4"/>
    <w:rsid w:val="00005261"/>
    <w:rsid w:val="00005647"/>
    <w:rsid w:val="0000591C"/>
    <w:rsid w:val="00006000"/>
    <w:rsid w:val="000065C9"/>
    <w:rsid w:val="00006769"/>
    <w:rsid w:val="000068D4"/>
    <w:rsid w:val="00006A2C"/>
    <w:rsid w:val="00006F08"/>
    <w:rsid w:val="000079BC"/>
    <w:rsid w:val="00007E9F"/>
    <w:rsid w:val="00010A57"/>
    <w:rsid w:val="00010AAD"/>
    <w:rsid w:val="00010E3F"/>
    <w:rsid w:val="00010FAD"/>
    <w:rsid w:val="0001107C"/>
    <w:rsid w:val="000114BD"/>
    <w:rsid w:val="000118FD"/>
    <w:rsid w:val="00011F21"/>
    <w:rsid w:val="00011F39"/>
    <w:rsid w:val="0001226A"/>
    <w:rsid w:val="00012710"/>
    <w:rsid w:val="00012B94"/>
    <w:rsid w:val="00012E66"/>
    <w:rsid w:val="00012EC2"/>
    <w:rsid w:val="00013360"/>
    <w:rsid w:val="0001362A"/>
    <w:rsid w:val="0001389C"/>
    <w:rsid w:val="0001393A"/>
    <w:rsid w:val="00013BAE"/>
    <w:rsid w:val="00013DC6"/>
    <w:rsid w:val="000140EF"/>
    <w:rsid w:val="0001466C"/>
    <w:rsid w:val="00014C23"/>
    <w:rsid w:val="00014E03"/>
    <w:rsid w:val="00014E15"/>
    <w:rsid w:val="00015BB6"/>
    <w:rsid w:val="000161D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3FF2"/>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0AEB"/>
    <w:rsid w:val="0003108C"/>
    <w:rsid w:val="00031190"/>
    <w:rsid w:val="000312CC"/>
    <w:rsid w:val="000312E9"/>
    <w:rsid w:val="0003176C"/>
    <w:rsid w:val="00031F2C"/>
    <w:rsid w:val="000322A3"/>
    <w:rsid w:val="000323E0"/>
    <w:rsid w:val="000323EF"/>
    <w:rsid w:val="0003294B"/>
    <w:rsid w:val="00032BE8"/>
    <w:rsid w:val="00032C89"/>
    <w:rsid w:val="00032D71"/>
    <w:rsid w:val="00033137"/>
    <w:rsid w:val="00033178"/>
    <w:rsid w:val="00033331"/>
    <w:rsid w:val="00033A8A"/>
    <w:rsid w:val="0003418D"/>
    <w:rsid w:val="0003451C"/>
    <w:rsid w:val="00034E46"/>
    <w:rsid w:val="00034FA9"/>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42A"/>
    <w:rsid w:val="0004263E"/>
    <w:rsid w:val="000430CC"/>
    <w:rsid w:val="000430E6"/>
    <w:rsid w:val="00043650"/>
    <w:rsid w:val="00043971"/>
    <w:rsid w:val="00043BC5"/>
    <w:rsid w:val="00043E65"/>
    <w:rsid w:val="00043F2B"/>
    <w:rsid w:val="000441FC"/>
    <w:rsid w:val="000444C8"/>
    <w:rsid w:val="00044882"/>
    <w:rsid w:val="0004497B"/>
    <w:rsid w:val="00044BDC"/>
    <w:rsid w:val="000455E1"/>
    <w:rsid w:val="00045AA1"/>
    <w:rsid w:val="0004622F"/>
    <w:rsid w:val="000467E7"/>
    <w:rsid w:val="00046864"/>
    <w:rsid w:val="00046EE3"/>
    <w:rsid w:val="000473A1"/>
    <w:rsid w:val="0004761D"/>
    <w:rsid w:val="00047C72"/>
    <w:rsid w:val="00047CE9"/>
    <w:rsid w:val="000501F1"/>
    <w:rsid w:val="00050257"/>
    <w:rsid w:val="00050487"/>
    <w:rsid w:val="000504A5"/>
    <w:rsid w:val="000507C3"/>
    <w:rsid w:val="00050B0A"/>
    <w:rsid w:val="00052234"/>
    <w:rsid w:val="00052517"/>
    <w:rsid w:val="00052630"/>
    <w:rsid w:val="00052825"/>
    <w:rsid w:val="00052C61"/>
    <w:rsid w:val="00052E29"/>
    <w:rsid w:val="00053027"/>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70"/>
    <w:rsid w:val="000626EB"/>
    <w:rsid w:val="000626EE"/>
    <w:rsid w:val="00062883"/>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01F"/>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D6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BDE"/>
    <w:rsid w:val="00083CD6"/>
    <w:rsid w:val="00084187"/>
    <w:rsid w:val="00084CB1"/>
    <w:rsid w:val="00085689"/>
    <w:rsid w:val="0008568F"/>
    <w:rsid w:val="0008745F"/>
    <w:rsid w:val="00087E00"/>
    <w:rsid w:val="00090466"/>
    <w:rsid w:val="000908D6"/>
    <w:rsid w:val="0009125C"/>
    <w:rsid w:val="000913AD"/>
    <w:rsid w:val="00091F49"/>
    <w:rsid w:val="0009214D"/>
    <w:rsid w:val="00092449"/>
    <w:rsid w:val="00093051"/>
    <w:rsid w:val="0009314F"/>
    <w:rsid w:val="000935F8"/>
    <w:rsid w:val="000938C5"/>
    <w:rsid w:val="00093F02"/>
    <w:rsid w:val="0009409C"/>
    <w:rsid w:val="000948CF"/>
    <w:rsid w:val="00094A84"/>
    <w:rsid w:val="00094F27"/>
    <w:rsid w:val="0009521E"/>
    <w:rsid w:val="000955F2"/>
    <w:rsid w:val="000957FE"/>
    <w:rsid w:val="00095E8A"/>
    <w:rsid w:val="00096627"/>
    <w:rsid w:val="00096B2D"/>
    <w:rsid w:val="00096B35"/>
    <w:rsid w:val="00096C8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5F28"/>
    <w:rsid w:val="000A6267"/>
    <w:rsid w:val="000A6592"/>
    <w:rsid w:val="000A6AA9"/>
    <w:rsid w:val="000A6C89"/>
    <w:rsid w:val="000A719A"/>
    <w:rsid w:val="000A73D0"/>
    <w:rsid w:val="000A73DC"/>
    <w:rsid w:val="000A7418"/>
    <w:rsid w:val="000A75EE"/>
    <w:rsid w:val="000A7E08"/>
    <w:rsid w:val="000B0084"/>
    <w:rsid w:val="000B00B4"/>
    <w:rsid w:val="000B012B"/>
    <w:rsid w:val="000B0536"/>
    <w:rsid w:val="000B056A"/>
    <w:rsid w:val="000B06A6"/>
    <w:rsid w:val="000B0959"/>
    <w:rsid w:val="000B0A6B"/>
    <w:rsid w:val="000B0E76"/>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1D4"/>
    <w:rsid w:val="000B44D9"/>
    <w:rsid w:val="000B4564"/>
    <w:rsid w:val="000B46C3"/>
    <w:rsid w:val="000B4CFC"/>
    <w:rsid w:val="000B5144"/>
    <w:rsid w:val="000B515E"/>
    <w:rsid w:val="000B5240"/>
    <w:rsid w:val="000B547C"/>
    <w:rsid w:val="000B5504"/>
    <w:rsid w:val="000B561E"/>
    <w:rsid w:val="000B5EA3"/>
    <w:rsid w:val="000B669C"/>
    <w:rsid w:val="000B6BF6"/>
    <w:rsid w:val="000B7CAB"/>
    <w:rsid w:val="000B7CC2"/>
    <w:rsid w:val="000C005D"/>
    <w:rsid w:val="000C015B"/>
    <w:rsid w:val="000C0411"/>
    <w:rsid w:val="000C0A3E"/>
    <w:rsid w:val="000C123E"/>
    <w:rsid w:val="000C26FC"/>
    <w:rsid w:val="000C27FF"/>
    <w:rsid w:val="000C2888"/>
    <w:rsid w:val="000C2BCE"/>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C7ECD"/>
    <w:rsid w:val="000D0442"/>
    <w:rsid w:val="000D050A"/>
    <w:rsid w:val="000D0526"/>
    <w:rsid w:val="000D06EA"/>
    <w:rsid w:val="000D0CA4"/>
    <w:rsid w:val="000D1A7B"/>
    <w:rsid w:val="000D1E7B"/>
    <w:rsid w:val="000D2340"/>
    <w:rsid w:val="000D2526"/>
    <w:rsid w:val="000D2813"/>
    <w:rsid w:val="000D2EA1"/>
    <w:rsid w:val="000D3159"/>
    <w:rsid w:val="000D316B"/>
    <w:rsid w:val="000D3282"/>
    <w:rsid w:val="000D3344"/>
    <w:rsid w:val="000D3AE8"/>
    <w:rsid w:val="000D3B59"/>
    <w:rsid w:val="000D3D33"/>
    <w:rsid w:val="000D3E39"/>
    <w:rsid w:val="000D3F7B"/>
    <w:rsid w:val="000D42D6"/>
    <w:rsid w:val="000D464F"/>
    <w:rsid w:val="000D479A"/>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CEF"/>
    <w:rsid w:val="000E1F1D"/>
    <w:rsid w:val="000E1FC7"/>
    <w:rsid w:val="000E21E5"/>
    <w:rsid w:val="000E2207"/>
    <w:rsid w:val="000E23FE"/>
    <w:rsid w:val="000E24E1"/>
    <w:rsid w:val="000E25A9"/>
    <w:rsid w:val="000E27B6"/>
    <w:rsid w:val="000E2CE7"/>
    <w:rsid w:val="000E33C8"/>
    <w:rsid w:val="000E35C7"/>
    <w:rsid w:val="000E3AF5"/>
    <w:rsid w:val="000E3B96"/>
    <w:rsid w:val="000E4608"/>
    <w:rsid w:val="000E4B54"/>
    <w:rsid w:val="000E53BD"/>
    <w:rsid w:val="000E55A2"/>
    <w:rsid w:val="000E5F4E"/>
    <w:rsid w:val="000E6684"/>
    <w:rsid w:val="000E6777"/>
    <w:rsid w:val="000E7410"/>
    <w:rsid w:val="000E7936"/>
    <w:rsid w:val="000F03BC"/>
    <w:rsid w:val="000F0A47"/>
    <w:rsid w:val="000F0CCA"/>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2BD3"/>
    <w:rsid w:val="0010306F"/>
    <w:rsid w:val="001031FC"/>
    <w:rsid w:val="00103809"/>
    <w:rsid w:val="0010384A"/>
    <w:rsid w:val="00103D73"/>
    <w:rsid w:val="00103F0F"/>
    <w:rsid w:val="00104371"/>
    <w:rsid w:val="00104574"/>
    <w:rsid w:val="00104B12"/>
    <w:rsid w:val="00104F66"/>
    <w:rsid w:val="001054A3"/>
    <w:rsid w:val="0010559C"/>
    <w:rsid w:val="00105C32"/>
    <w:rsid w:val="0010606F"/>
    <w:rsid w:val="0010632A"/>
    <w:rsid w:val="0010632E"/>
    <w:rsid w:val="00106508"/>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B02"/>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A32"/>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4C1"/>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34"/>
    <w:rsid w:val="00125F99"/>
    <w:rsid w:val="001262FB"/>
    <w:rsid w:val="001266B1"/>
    <w:rsid w:val="001269E0"/>
    <w:rsid w:val="001270B7"/>
    <w:rsid w:val="00127385"/>
    <w:rsid w:val="00127410"/>
    <w:rsid w:val="0012741A"/>
    <w:rsid w:val="00127532"/>
    <w:rsid w:val="00127D30"/>
    <w:rsid w:val="00127F2F"/>
    <w:rsid w:val="001300CB"/>
    <w:rsid w:val="001304E4"/>
    <w:rsid w:val="00131311"/>
    <w:rsid w:val="001314EF"/>
    <w:rsid w:val="001315CE"/>
    <w:rsid w:val="00131915"/>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041"/>
    <w:rsid w:val="00141661"/>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365"/>
    <w:rsid w:val="00146CDE"/>
    <w:rsid w:val="0014701F"/>
    <w:rsid w:val="001470F1"/>
    <w:rsid w:val="001474AE"/>
    <w:rsid w:val="001474D5"/>
    <w:rsid w:val="00147B75"/>
    <w:rsid w:val="00147B9C"/>
    <w:rsid w:val="00147EC2"/>
    <w:rsid w:val="00150172"/>
    <w:rsid w:val="001501A0"/>
    <w:rsid w:val="00150BC2"/>
    <w:rsid w:val="00150DCB"/>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5D6F"/>
    <w:rsid w:val="001562D9"/>
    <w:rsid w:val="0015661D"/>
    <w:rsid w:val="001568CE"/>
    <w:rsid w:val="00156A81"/>
    <w:rsid w:val="00156F4A"/>
    <w:rsid w:val="00157E61"/>
    <w:rsid w:val="00157E78"/>
    <w:rsid w:val="001601C2"/>
    <w:rsid w:val="00160ED7"/>
    <w:rsid w:val="001619E0"/>
    <w:rsid w:val="00161E60"/>
    <w:rsid w:val="00161FE2"/>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2F1"/>
    <w:rsid w:val="00170713"/>
    <w:rsid w:val="00170F85"/>
    <w:rsid w:val="00171039"/>
    <w:rsid w:val="001715D8"/>
    <w:rsid w:val="00171FD1"/>
    <w:rsid w:val="00172031"/>
    <w:rsid w:val="00172DA4"/>
    <w:rsid w:val="00173F6E"/>
    <w:rsid w:val="0017464E"/>
    <w:rsid w:val="001748A0"/>
    <w:rsid w:val="001756B6"/>
    <w:rsid w:val="0017570D"/>
    <w:rsid w:val="00175826"/>
    <w:rsid w:val="0017593D"/>
    <w:rsid w:val="00175981"/>
    <w:rsid w:val="00175B81"/>
    <w:rsid w:val="00175C26"/>
    <w:rsid w:val="00175E2D"/>
    <w:rsid w:val="00176238"/>
    <w:rsid w:val="00176368"/>
    <w:rsid w:val="00176A24"/>
    <w:rsid w:val="00176DBD"/>
    <w:rsid w:val="00176DF9"/>
    <w:rsid w:val="0017720A"/>
    <w:rsid w:val="00177415"/>
    <w:rsid w:val="00177AC3"/>
    <w:rsid w:val="00177B82"/>
    <w:rsid w:val="00180234"/>
    <w:rsid w:val="00181079"/>
    <w:rsid w:val="001811ED"/>
    <w:rsid w:val="0018138B"/>
    <w:rsid w:val="0018157F"/>
    <w:rsid w:val="0018178D"/>
    <w:rsid w:val="00181FEB"/>
    <w:rsid w:val="00182540"/>
    <w:rsid w:val="00182759"/>
    <w:rsid w:val="0018296A"/>
    <w:rsid w:val="00182986"/>
    <w:rsid w:val="00183265"/>
    <w:rsid w:val="00183605"/>
    <w:rsid w:val="00183DC3"/>
    <w:rsid w:val="00183F0D"/>
    <w:rsid w:val="0018400C"/>
    <w:rsid w:val="00184D8A"/>
    <w:rsid w:val="00184FE9"/>
    <w:rsid w:val="00185004"/>
    <w:rsid w:val="00185128"/>
    <w:rsid w:val="001856A2"/>
    <w:rsid w:val="0018592C"/>
    <w:rsid w:val="0018593D"/>
    <w:rsid w:val="00185D75"/>
    <w:rsid w:val="00185F4B"/>
    <w:rsid w:val="0018600C"/>
    <w:rsid w:val="0018616D"/>
    <w:rsid w:val="00186ECA"/>
    <w:rsid w:val="00187062"/>
    <w:rsid w:val="00187485"/>
    <w:rsid w:val="00187860"/>
    <w:rsid w:val="00187A24"/>
    <w:rsid w:val="00190073"/>
    <w:rsid w:val="00190242"/>
    <w:rsid w:val="0019095F"/>
    <w:rsid w:val="00190C54"/>
    <w:rsid w:val="001911C7"/>
    <w:rsid w:val="001911F6"/>
    <w:rsid w:val="0019138F"/>
    <w:rsid w:val="00191688"/>
    <w:rsid w:val="0019194F"/>
    <w:rsid w:val="00191D9C"/>
    <w:rsid w:val="00192396"/>
    <w:rsid w:val="001924D8"/>
    <w:rsid w:val="00192793"/>
    <w:rsid w:val="001929A8"/>
    <w:rsid w:val="00192DBE"/>
    <w:rsid w:val="001932CF"/>
    <w:rsid w:val="00193344"/>
    <w:rsid w:val="00193BEE"/>
    <w:rsid w:val="001942B8"/>
    <w:rsid w:val="00194471"/>
    <w:rsid w:val="00194C55"/>
    <w:rsid w:val="00194CF5"/>
    <w:rsid w:val="0019502C"/>
    <w:rsid w:val="0019523A"/>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9DA"/>
    <w:rsid w:val="001A0CBB"/>
    <w:rsid w:val="001A0EF8"/>
    <w:rsid w:val="001A13E9"/>
    <w:rsid w:val="001A150E"/>
    <w:rsid w:val="001A16CE"/>
    <w:rsid w:val="001A18D2"/>
    <w:rsid w:val="001A245B"/>
    <w:rsid w:val="001A25AC"/>
    <w:rsid w:val="001A2AA5"/>
    <w:rsid w:val="001A3013"/>
    <w:rsid w:val="001A37A6"/>
    <w:rsid w:val="001A3CD5"/>
    <w:rsid w:val="001A4153"/>
    <w:rsid w:val="001A4197"/>
    <w:rsid w:val="001A45A0"/>
    <w:rsid w:val="001A4BB8"/>
    <w:rsid w:val="001A50A5"/>
    <w:rsid w:val="001A548E"/>
    <w:rsid w:val="001A5625"/>
    <w:rsid w:val="001A5E71"/>
    <w:rsid w:val="001A612E"/>
    <w:rsid w:val="001A6C42"/>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A0A"/>
    <w:rsid w:val="001B3C1A"/>
    <w:rsid w:val="001B3F7F"/>
    <w:rsid w:val="001B411F"/>
    <w:rsid w:val="001B4653"/>
    <w:rsid w:val="001B4A22"/>
    <w:rsid w:val="001B4A40"/>
    <w:rsid w:val="001B58BC"/>
    <w:rsid w:val="001B5E7A"/>
    <w:rsid w:val="001B60DA"/>
    <w:rsid w:val="001B6912"/>
    <w:rsid w:val="001B758A"/>
    <w:rsid w:val="001B7723"/>
    <w:rsid w:val="001B7979"/>
    <w:rsid w:val="001B7B46"/>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039"/>
    <w:rsid w:val="001C4284"/>
    <w:rsid w:val="001C4299"/>
    <w:rsid w:val="001C43F5"/>
    <w:rsid w:val="001C44D3"/>
    <w:rsid w:val="001C49B6"/>
    <w:rsid w:val="001C5239"/>
    <w:rsid w:val="001C5501"/>
    <w:rsid w:val="001C58FF"/>
    <w:rsid w:val="001C591F"/>
    <w:rsid w:val="001C6058"/>
    <w:rsid w:val="001C63D2"/>
    <w:rsid w:val="001C6526"/>
    <w:rsid w:val="001C6A87"/>
    <w:rsid w:val="001C6E3A"/>
    <w:rsid w:val="001C7078"/>
    <w:rsid w:val="001C709B"/>
    <w:rsid w:val="001C71B1"/>
    <w:rsid w:val="001C7813"/>
    <w:rsid w:val="001D0A9A"/>
    <w:rsid w:val="001D1792"/>
    <w:rsid w:val="001D1F3F"/>
    <w:rsid w:val="001D2509"/>
    <w:rsid w:val="001D25DB"/>
    <w:rsid w:val="001D2A8A"/>
    <w:rsid w:val="001D2DA8"/>
    <w:rsid w:val="001D3116"/>
    <w:rsid w:val="001D347F"/>
    <w:rsid w:val="001D3B9E"/>
    <w:rsid w:val="001D3E83"/>
    <w:rsid w:val="001D3F5B"/>
    <w:rsid w:val="001D3F6F"/>
    <w:rsid w:val="001D413F"/>
    <w:rsid w:val="001D4A29"/>
    <w:rsid w:val="001D4DC0"/>
    <w:rsid w:val="001D4F9A"/>
    <w:rsid w:val="001D5026"/>
    <w:rsid w:val="001D5114"/>
    <w:rsid w:val="001D55F2"/>
    <w:rsid w:val="001D5C0F"/>
    <w:rsid w:val="001D5F7D"/>
    <w:rsid w:val="001D6553"/>
    <w:rsid w:val="001D65FF"/>
    <w:rsid w:val="001D6677"/>
    <w:rsid w:val="001D686B"/>
    <w:rsid w:val="001D68CD"/>
    <w:rsid w:val="001D69FE"/>
    <w:rsid w:val="001D6D1D"/>
    <w:rsid w:val="001D70F5"/>
    <w:rsid w:val="001D7137"/>
    <w:rsid w:val="001D729D"/>
    <w:rsid w:val="001D74DB"/>
    <w:rsid w:val="001D77F6"/>
    <w:rsid w:val="001E00AD"/>
    <w:rsid w:val="001E0190"/>
    <w:rsid w:val="001E0734"/>
    <w:rsid w:val="001E0ACF"/>
    <w:rsid w:val="001E0ADE"/>
    <w:rsid w:val="001E1098"/>
    <w:rsid w:val="001E1E96"/>
    <w:rsid w:val="001E24D4"/>
    <w:rsid w:val="001E25C4"/>
    <w:rsid w:val="001E2CED"/>
    <w:rsid w:val="001E2E6F"/>
    <w:rsid w:val="001E3467"/>
    <w:rsid w:val="001E34E9"/>
    <w:rsid w:val="001E3511"/>
    <w:rsid w:val="001E3642"/>
    <w:rsid w:val="001E3DBD"/>
    <w:rsid w:val="001E4751"/>
    <w:rsid w:val="001E4938"/>
    <w:rsid w:val="001E4CD8"/>
    <w:rsid w:val="001E4FB6"/>
    <w:rsid w:val="001E53A9"/>
    <w:rsid w:val="001E55D5"/>
    <w:rsid w:val="001E589C"/>
    <w:rsid w:val="001E6920"/>
    <w:rsid w:val="001E693A"/>
    <w:rsid w:val="001E6BEB"/>
    <w:rsid w:val="001E6EC8"/>
    <w:rsid w:val="001E7905"/>
    <w:rsid w:val="001F0190"/>
    <w:rsid w:val="001F0858"/>
    <w:rsid w:val="001F0883"/>
    <w:rsid w:val="001F08A4"/>
    <w:rsid w:val="001F0A0A"/>
    <w:rsid w:val="001F0A1D"/>
    <w:rsid w:val="001F0B61"/>
    <w:rsid w:val="001F0CCF"/>
    <w:rsid w:val="001F0DCF"/>
    <w:rsid w:val="001F11E2"/>
    <w:rsid w:val="001F141F"/>
    <w:rsid w:val="001F14F2"/>
    <w:rsid w:val="001F173E"/>
    <w:rsid w:val="001F1BAB"/>
    <w:rsid w:val="001F1EEE"/>
    <w:rsid w:val="001F203C"/>
    <w:rsid w:val="001F2108"/>
    <w:rsid w:val="001F2A4D"/>
    <w:rsid w:val="001F2BD3"/>
    <w:rsid w:val="001F2EA1"/>
    <w:rsid w:val="001F337E"/>
    <w:rsid w:val="001F353A"/>
    <w:rsid w:val="001F3603"/>
    <w:rsid w:val="001F386B"/>
    <w:rsid w:val="001F3B86"/>
    <w:rsid w:val="001F3D89"/>
    <w:rsid w:val="001F4052"/>
    <w:rsid w:val="001F4205"/>
    <w:rsid w:val="001F4435"/>
    <w:rsid w:val="001F458E"/>
    <w:rsid w:val="001F491A"/>
    <w:rsid w:val="001F4FA9"/>
    <w:rsid w:val="001F548A"/>
    <w:rsid w:val="001F552F"/>
    <w:rsid w:val="001F579C"/>
    <w:rsid w:val="001F58E7"/>
    <w:rsid w:val="001F5C40"/>
    <w:rsid w:val="001F5D92"/>
    <w:rsid w:val="001F5F13"/>
    <w:rsid w:val="001F668A"/>
    <w:rsid w:val="001F6A10"/>
    <w:rsid w:val="001F6AB6"/>
    <w:rsid w:val="001F6D64"/>
    <w:rsid w:val="001F765B"/>
    <w:rsid w:val="001F770A"/>
    <w:rsid w:val="00200A9D"/>
    <w:rsid w:val="00200B2E"/>
    <w:rsid w:val="00201162"/>
    <w:rsid w:val="00201324"/>
    <w:rsid w:val="0020138A"/>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4A14"/>
    <w:rsid w:val="00205553"/>
    <w:rsid w:val="0020587F"/>
    <w:rsid w:val="002059C8"/>
    <w:rsid w:val="00206005"/>
    <w:rsid w:val="00206928"/>
    <w:rsid w:val="00206C16"/>
    <w:rsid w:val="00206E82"/>
    <w:rsid w:val="0020726F"/>
    <w:rsid w:val="002073CA"/>
    <w:rsid w:val="002073D4"/>
    <w:rsid w:val="002076FD"/>
    <w:rsid w:val="0020775A"/>
    <w:rsid w:val="0020777E"/>
    <w:rsid w:val="0020778C"/>
    <w:rsid w:val="0020788B"/>
    <w:rsid w:val="00207D4E"/>
    <w:rsid w:val="00207ED2"/>
    <w:rsid w:val="00210464"/>
    <w:rsid w:val="002104A5"/>
    <w:rsid w:val="002104FF"/>
    <w:rsid w:val="00210D74"/>
    <w:rsid w:val="00211046"/>
    <w:rsid w:val="0021104A"/>
    <w:rsid w:val="002112B2"/>
    <w:rsid w:val="00211AE6"/>
    <w:rsid w:val="00211FE8"/>
    <w:rsid w:val="00212CB6"/>
    <w:rsid w:val="00212DA6"/>
    <w:rsid w:val="00213289"/>
    <w:rsid w:val="0021343A"/>
    <w:rsid w:val="002139D9"/>
    <w:rsid w:val="00213B45"/>
    <w:rsid w:val="002147CA"/>
    <w:rsid w:val="002150E0"/>
    <w:rsid w:val="002154DF"/>
    <w:rsid w:val="002158A2"/>
    <w:rsid w:val="002159AE"/>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27D81"/>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5CF9"/>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2E78"/>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30"/>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5E4D"/>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819"/>
    <w:rsid w:val="00263BE7"/>
    <w:rsid w:val="00264677"/>
    <w:rsid w:val="00264A62"/>
    <w:rsid w:val="00265045"/>
    <w:rsid w:val="00265096"/>
    <w:rsid w:val="0026535D"/>
    <w:rsid w:val="0026589E"/>
    <w:rsid w:val="002659C1"/>
    <w:rsid w:val="002662BA"/>
    <w:rsid w:val="00266EB3"/>
    <w:rsid w:val="00267693"/>
    <w:rsid w:val="00267CB6"/>
    <w:rsid w:val="00267EF8"/>
    <w:rsid w:val="0027014C"/>
    <w:rsid w:val="00270AC9"/>
    <w:rsid w:val="00270C90"/>
    <w:rsid w:val="00271AFF"/>
    <w:rsid w:val="00271B90"/>
    <w:rsid w:val="00271BC9"/>
    <w:rsid w:val="0027202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5C0"/>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32D"/>
    <w:rsid w:val="0028044C"/>
    <w:rsid w:val="0028048B"/>
    <w:rsid w:val="0028091B"/>
    <w:rsid w:val="00280973"/>
    <w:rsid w:val="00280EEC"/>
    <w:rsid w:val="0028111A"/>
    <w:rsid w:val="002815BC"/>
    <w:rsid w:val="002815F0"/>
    <w:rsid w:val="0028165D"/>
    <w:rsid w:val="002817EC"/>
    <w:rsid w:val="00281E20"/>
    <w:rsid w:val="00281F5E"/>
    <w:rsid w:val="00282911"/>
    <w:rsid w:val="00283592"/>
    <w:rsid w:val="0028363C"/>
    <w:rsid w:val="00283E4F"/>
    <w:rsid w:val="00283FA3"/>
    <w:rsid w:val="002845AC"/>
    <w:rsid w:val="00284B07"/>
    <w:rsid w:val="00285A5B"/>
    <w:rsid w:val="00285C44"/>
    <w:rsid w:val="00285E6C"/>
    <w:rsid w:val="00285F04"/>
    <w:rsid w:val="0028622E"/>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1DED"/>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5FE"/>
    <w:rsid w:val="00296613"/>
    <w:rsid w:val="002972FC"/>
    <w:rsid w:val="00297462"/>
    <w:rsid w:val="00297ABA"/>
    <w:rsid w:val="00297CA9"/>
    <w:rsid w:val="00297EC6"/>
    <w:rsid w:val="002A00AE"/>
    <w:rsid w:val="002A0AED"/>
    <w:rsid w:val="002A1017"/>
    <w:rsid w:val="002A13AD"/>
    <w:rsid w:val="002A2754"/>
    <w:rsid w:val="002A288C"/>
    <w:rsid w:val="002A289B"/>
    <w:rsid w:val="002A307B"/>
    <w:rsid w:val="002A314B"/>
    <w:rsid w:val="002A36DE"/>
    <w:rsid w:val="002A38F1"/>
    <w:rsid w:val="002A3D58"/>
    <w:rsid w:val="002A3DA4"/>
    <w:rsid w:val="002A3FAF"/>
    <w:rsid w:val="002A4235"/>
    <w:rsid w:val="002A4489"/>
    <w:rsid w:val="002A4523"/>
    <w:rsid w:val="002A4B40"/>
    <w:rsid w:val="002A4CF9"/>
    <w:rsid w:val="002A4DF9"/>
    <w:rsid w:val="002A5358"/>
    <w:rsid w:val="002A5D8B"/>
    <w:rsid w:val="002A67CE"/>
    <w:rsid w:val="002A6829"/>
    <w:rsid w:val="002A6C11"/>
    <w:rsid w:val="002A6C41"/>
    <w:rsid w:val="002A6CDD"/>
    <w:rsid w:val="002A6FC7"/>
    <w:rsid w:val="002A7217"/>
    <w:rsid w:val="002A74C4"/>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8D0"/>
    <w:rsid w:val="002B2FCD"/>
    <w:rsid w:val="002B2FF1"/>
    <w:rsid w:val="002B32A8"/>
    <w:rsid w:val="002B3396"/>
    <w:rsid w:val="002B3565"/>
    <w:rsid w:val="002B35C2"/>
    <w:rsid w:val="002B407B"/>
    <w:rsid w:val="002B407C"/>
    <w:rsid w:val="002B4CAF"/>
    <w:rsid w:val="002B509A"/>
    <w:rsid w:val="002B553B"/>
    <w:rsid w:val="002B57C9"/>
    <w:rsid w:val="002B587D"/>
    <w:rsid w:val="002B58C3"/>
    <w:rsid w:val="002B5B0B"/>
    <w:rsid w:val="002B6A07"/>
    <w:rsid w:val="002B6AE7"/>
    <w:rsid w:val="002B6C6B"/>
    <w:rsid w:val="002B7092"/>
    <w:rsid w:val="002B72F5"/>
    <w:rsid w:val="002B737D"/>
    <w:rsid w:val="002B76BC"/>
    <w:rsid w:val="002B771E"/>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29E"/>
    <w:rsid w:val="002C3384"/>
    <w:rsid w:val="002C3560"/>
    <w:rsid w:val="002C35FF"/>
    <w:rsid w:val="002C3EFD"/>
    <w:rsid w:val="002C4031"/>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29FE"/>
    <w:rsid w:val="002D3014"/>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BDB"/>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33C"/>
    <w:rsid w:val="002E6B7A"/>
    <w:rsid w:val="002E6C3D"/>
    <w:rsid w:val="002E6DC0"/>
    <w:rsid w:val="002E7001"/>
    <w:rsid w:val="002E7991"/>
    <w:rsid w:val="002E7A32"/>
    <w:rsid w:val="002E7EE9"/>
    <w:rsid w:val="002E7FA0"/>
    <w:rsid w:val="002F0A6E"/>
    <w:rsid w:val="002F0BF5"/>
    <w:rsid w:val="002F1ECC"/>
    <w:rsid w:val="002F25E9"/>
    <w:rsid w:val="002F3E23"/>
    <w:rsid w:val="002F4165"/>
    <w:rsid w:val="002F44C2"/>
    <w:rsid w:val="002F44CA"/>
    <w:rsid w:val="002F4916"/>
    <w:rsid w:val="002F4B98"/>
    <w:rsid w:val="002F4CE0"/>
    <w:rsid w:val="002F4FB6"/>
    <w:rsid w:val="002F5200"/>
    <w:rsid w:val="002F57C5"/>
    <w:rsid w:val="002F57C9"/>
    <w:rsid w:val="002F5CA3"/>
    <w:rsid w:val="002F5DE3"/>
    <w:rsid w:val="002F6224"/>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3EF5"/>
    <w:rsid w:val="003043D2"/>
    <w:rsid w:val="003044A7"/>
    <w:rsid w:val="00304965"/>
    <w:rsid w:val="00305AF5"/>
    <w:rsid w:val="00306030"/>
    <w:rsid w:val="00306780"/>
    <w:rsid w:val="00306796"/>
    <w:rsid w:val="00306B0C"/>
    <w:rsid w:val="003071B2"/>
    <w:rsid w:val="00307282"/>
    <w:rsid w:val="00307581"/>
    <w:rsid w:val="003078C0"/>
    <w:rsid w:val="00307DE3"/>
    <w:rsid w:val="00307DED"/>
    <w:rsid w:val="00307EE7"/>
    <w:rsid w:val="00310A6E"/>
    <w:rsid w:val="00310BB6"/>
    <w:rsid w:val="00310F51"/>
    <w:rsid w:val="003114B3"/>
    <w:rsid w:val="00311988"/>
    <w:rsid w:val="00311AEC"/>
    <w:rsid w:val="00311DE8"/>
    <w:rsid w:val="00311F5B"/>
    <w:rsid w:val="00312073"/>
    <w:rsid w:val="00312320"/>
    <w:rsid w:val="00312916"/>
    <w:rsid w:val="00312A2E"/>
    <w:rsid w:val="00313432"/>
    <w:rsid w:val="00313587"/>
    <w:rsid w:val="00313AA4"/>
    <w:rsid w:val="003140E6"/>
    <w:rsid w:val="003141EF"/>
    <w:rsid w:val="00314485"/>
    <w:rsid w:val="003145C4"/>
    <w:rsid w:val="00314CEC"/>
    <w:rsid w:val="00314EA8"/>
    <w:rsid w:val="00315133"/>
    <w:rsid w:val="00315229"/>
    <w:rsid w:val="0031528F"/>
    <w:rsid w:val="0031535C"/>
    <w:rsid w:val="0031546D"/>
    <w:rsid w:val="00315585"/>
    <w:rsid w:val="00315622"/>
    <w:rsid w:val="00315855"/>
    <w:rsid w:val="00315CFC"/>
    <w:rsid w:val="00315F65"/>
    <w:rsid w:val="00316EAA"/>
    <w:rsid w:val="00316EE5"/>
    <w:rsid w:val="003177C7"/>
    <w:rsid w:val="003178D7"/>
    <w:rsid w:val="00317B03"/>
    <w:rsid w:val="00317B60"/>
    <w:rsid w:val="00320D1D"/>
    <w:rsid w:val="00320E0A"/>
    <w:rsid w:val="00321131"/>
    <w:rsid w:val="00321137"/>
    <w:rsid w:val="003217EF"/>
    <w:rsid w:val="00321955"/>
    <w:rsid w:val="00321E40"/>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A3D"/>
    <w:rsid w:val="00327FD3"/>
    <w:rsid w:val="0033013A"/>
    <w:rsid w:val="00330302"/>
    <w:rsid w:val="00330504"/>
    <w:rsid w:val="00330A9E"/>
    <w:rsid w:val="00330CAE"/>
    <w:rsid w:val="00330F19"/>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729"/>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22A"/>
    <w:rsid w:val="00337980"/>
    <w:rsid w:val="00337989"/>
    <w:rsid w:val="00340C4D"/>
    <w:rsid w:val="00341DE0"/>
    <w:rsid w:val="003420E0"/>
    <w:rsid w:val="00342129"/>
    <w:rsid w:val="00342173"/>
    <w:rsid w:val="00342444"/>
    <w:rsid w:val="003428F3"/>
    <w:rsid w:val="00342BAA"/>
    <w:rsid w:val="00342C49"/>
    <w:rsid w:val="00342D06"/>
    <w:rsid w:val="003433B9"/>
    <w:rsid w:val="00343B7B"/>
    <w:rsid w:val="003440FE"/>
    <w:rsid w:val="003442E9"/>
    <w:rsid w:val="003446A9"/>
    <w:rsid w:val="00344C80"/>
    <w:rsid w:val="00344D5B"/>
    <w:rsid w:val="00344FFD"/>
    <w:rsid w:val="0034574D"/>
    <w:rsid w:val="00345B5F"/>
    <w:rsid w:val="003468F1"/>
    <w:rsid w:val="00346B3F"/>
    <w:rsid w:val="00346F16"/>
    <w:rsid w:val="00346F99"/>
    <w:rsid w:val="0034750A"/>
    <w:rsid w:val="00347BA8"/>
    <w:rsid w:val="003502CF"/>
    <w:rsid w:val="00350C48"/>
    <w:rsid w:val="00350E09"/>
    <w:rsid w:val="003511D3"/>
    <w:rsid w:val="00351B24"/>
    <w:rsid w:val="00352130"/>
    <w:rsid w:val="00352289"/>
    <w:rsid w:val="00352C21"/>
    <w:rsid w:val="0035308C"/>
    <w:rsid w:val="00353573"/>
    <w:rsid w:val="00353707"/>
    <w:rsid w:val="00354785"/>
    <w:rsid w:val="00354841"/>
    <w:rsid w:val="00354EFD"/>
    <w:rsid w:val="003555CC"/>
    <w:rsid w:val="00355B9C"/>
    <w:rsid w:val="003561B4"/>
    <w:rsid w:val="00356226"/>
    <w:rsid w:val="00356FFF"/>
    <w:rsid w:val="0035740F"/>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542"/>
    <w:rsid w:val="00370617"/>
    <w:rsid w:val="00370901"/>
    <w:rsid w:val="003709D8"/>
    <w:rsid w:val="00370D02"/>
    <w:rsid w:val="003718C3"/>
    <w:rsid w:val="00371C1B"/>
    <w:rsid w:val="00371D63"/>
    <w:rsid w:val="003723EF"/>
    <w:rsid w:val="003728DE"/>
    <w:rsid w:val="00372F5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1CC"/>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1FF7"/>
    <w:rsid w:val="00382150"/>
    <w:rsid w:val="00382225"/>
    <w:rsid w:val="003823DC"/>
    <w:rsid w:val="00382FC6"/>
    <w:rsid w:val="0038300B"/>
    <w:rsid w:val="003832A8"/>
    <w:rsid w:val="003833EC"/>
    <w:rsid w:val="00383499"/>
    <w:rsid w:val="00383D60"/>
    <w:rsid w:val="00383FA3"/>
    <w:rsid w:val="0038434D"/>
    <w:rsid w:val="003845A7"/>
    <w:rsid w:val="003846E5"/>
    <w:rsid w:val="0038494E"/>
    <w:rsid w:val="00384E45"/>
    <w:rsid w:val="0038564F"/>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630"/>
    <w:rsid w:val="0039179C"/>
    <w:rsid w:val="00391E78"/>
    <w:rsid w:val="00391F27"/>
    <w:rsid w:val="003920B2"/>
    <w:rsid w:val="00392E40"/>
    <w:rsid w:val="0039303B"/>
    <w:rsid w:val="0039318E"/>
    <w:rsid w:val="00393205"/>
    <w:rsid w:val="003936BF"/>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B50"/>
    <w:rsid w:val="003A1F80"/>
    <w:rsid w:val="003A2A8A"/>
    <w:rsid w:val="003A2A8F"/>
    <w:rsid w:val="003A2B1C"/>
    <w:rsid w:val="003A2BFD"/>
    <w:rsid w:val="003A2D2C"/>
    <w:rsid w:val="003A34C6"/>
    <w:rsid w:val="003A37BF"/>
    <w:rsid w:val="003A3AE7"/>
    <w:rsid w:val="003A3B31"/>
    <w:rsid w:val="003A3B9B"/>
    <w:rsid w:val="003A439B"/>
    <w:rsid w:val="003A444D"/>
    <w:rsid w:val="003A4505"/>
    <w:rsid w:val="003A5365"/>
    <w:rsid w:val="003A546D"/>
    <w:rsid w:val="003A59F8"/>
    <w:rsid w:val="003A634F"/>
    <w:rsid w:val="003A64FA"/>
    <w:rsid w:val="003A6C67"/>
    <w:rsid w:val="003A6CE9"/>
    <w:rsid w:val="003A6D48"/>
    <w:rsid w:val="003A7910"/>
    <w:rsid w:val="003A79F1"/>
    <w:rsid w:val="003A7D28"/>
    <w:rsid w:val="003A7D9F"/>
    <w:rsid w:val="003B0309"/>
    <w:rsid w:val="003B0339"/>
    <w:rsid w:val="003B0406"/>
    <w:rsid w:val="003B061E"/>
    <w:rsid w:val="003B06BF"/>
    <w:rsid w:val="003B0724"/>
    <w:rsid w:val="003B1222"/>
    <w:rsid w:val="003B12B7"/>
    <w:rsid w:val="003B148C"/>
    <w:rsid w:val="003B1522"/>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593"/>
    <w:rsid w:val="003B6F54"/>
    <w:rsid w:val="003B712E"/>
    <w:rsid w:val="003B735C"/>
    <w:rsid w:val="003B7430"/>
    <w:rsid w:val="003B7EC7"/>
    <w:rsid w:val="003C0482"/>
    <w:rsid w:val="003C05CC"/>
    <w:rsid w:val="003C091E"/>
    <w:rsid w:val="003C0939"/>
    <w:rsid w:val="003C09E7"/>
    <w:rsid w:val="003C0BED"/>
    <w:rsid w:val="003C0E60"/>
    <w:rsid w:val="003C13B7"/>
    <w:rsid w:val="003C16C4"/>
    <w:rsid w:val="003C18AD"/>
    <w:rsid w:val="003C1A58"/>
    <w:rsid w:val="003C1CE0"/>
    <w:rsid w:val="003C20D3"/>
    <w:rsid w:val="003C217F"/>
    <w:rsid w:val="003C2217"/>
    <w:rsid w:val="003C2AA7"/>
    <w:rsid w:val="003C2E9B"/>
    <w:rsid w:val="003C3368"/>
    <w:rsid w:val="003C337A"/>
    <w:rsid w:val="003C38BD"/>
    <w:rsid w:val="003C3A14"/>
    <w:rsid w:val="003C3BC2"/>
    <w:rsid w:val="003C3BCD"/>
    <w:rsid w:val="003C3C33"/>
    <w:rsid w:val="003C3E88"/>
    <w:rsid w:val="003C3EDA"/>
    <w:rsid w:val="003C3F27"/>
    <w:rsid w:val="003C4209"/>
    <w:rsid w:val="003C474B"/>
    <w:rsid w:val="003C4B6C"/>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375"/>
    <w:rsid w:val="003D25C4"/>
    <w:rsid w:val="003D2B8E"/>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86E"/>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3FC5"/>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919"/>
    <w:rsid w:val="003E7F3D"/>
    <w:rsid w:val="003F0989"/>
    <w:rsid w:val="003F0C86"/>
    <w:rsid w:val="003F1131"/>
    <w:rsid w:val="003F13AC"/>
    <w:rsid w:val="003F1523"/>
    <w:rsid w:val="003F168A"/>
    <w:rsid w:val="003F183B"/>
    <w:rsid w:val="003F1886"/>
    <w:rsid w:val="003F19DB"/>
    <w:rsid w:val="003F1A89"/>
    <w:rsid w:val="003F2872"/>
    <w:rsid w:val="003F2934"/>
    <w:rsid w:val="003F2AE5"/>
    <w:rsid w:val="003F2D3A"/>
    <w:rsid w:val="003F2ECC"/>
    <w:rsid w:val="003F2EDD"/>
    <w:rsid w:val="003F36B9"/>
    <w:rsid w:val="003F385A"/>
    <w:rsid w:val="003F3912"/>
    <w:rsid w:val="003F44F5"/>
    <w:rsid w:val="003F46DB"/>
    <w:rsid w:val="003F4A93"/>
    <w:rsid w:val="003F4DE2"/>
    <w:rsid w:val="003F4E79"/>
    <w:rsid w:val="003F524E"/>
    <w:rsid w:val="003F53DE"/>
    <w:rsid w:val="003F5506"/>
    <w:rsid w:val="003F5644"/>
    <w:rsid w:val="003F5720"/>
    <w:rsid w:val="003F5AAB"/>
    <w:rsid w:val="003F5C95"/>
    <w:rsid w:val="003F6017"/>
    <w:rsid w:val="003F62C2"/>
    <w:rsid w:val="003F635B"/>
    <w:rsid w:val="003F63AF"/>
    <w:rsid w:val="003F6842"/>
    <w:rsid w:val="003F6B4D"/>
    <w:rsid w:val="003F6E4F"/>
    <w:rsid w:val="003F715B"/>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6D01"/>
    <w:rsid w:val="00417739"/>
    <w:rsid w:val="0041789C"/>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2EA2"/>
    <w:rsid w:val="004230FC"/>
    <w:rsid w:val="0042317C"/>
    <w:rsid w:val="0042365A"/>
    <w:rsid w:val="00423925"/>
    <w:rsid w:val="00423F52"/>
    <w:rsid w:val="00423FEB"/>
    <w:rsid w:val="00424A25"/>
    <w:rsid w:val="00424C2C"/>
    <w:rsid w:val="004250A5"/>
    <w:rsid w:val="00425ABA"/>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0E5F"/>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97C"/>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71"/>
    <w:rsid w:val="0044019A"/>
    <w:rsid w:val="004403B8"/>
    <w:rsid w:val="00440734"/>
    <w:rsid w:val="00440870"/>
    <w:rsid w:val="00441569"/>
    <w:rsid w:val="00441A0D"/>
    <w:rsid w:val="00441B38"/>
    <w:rsid w:val="00441B87"/>
    <w:rsid w:val="004422DF"/>
    <w:rsid w:val="00442693"/>
    <w:rsid w:val="00442BAA"/>
    <w:rsid w:val="00442D95"/>
    <w:rsid w:val="00442FB4"/>
    <w:rsid w:val="004430B1"/>
    <w:rsid w:val="00443120"/>
    <w:rsid w:val="00443176"/>
    <w:rsid w:val="00443310"/>
    <w:rsid w:val="00443463"/>
    <w:rsid w:val="0044367E"/>
    <w:rsid w:val="0044445A"/>
    <w:rsid w:val="00445209"/>
    <w:rsid w:val="004454C2"/>
    <w:rsid w:val="00445CA0"/>
    <w:rsid w:val="00446176"/>
    <w:rsid w:val="0044618B"/>
    <w:rsid w:val="00446390"/>
    <w:rsid w:val="004464A2"/>
    <w:rsid w:val="00446819"/>
    <w:rsid w:val="00446920"/>
    <w:rsid w:val="00447351"/>
    <w:rsid w:val="00447B50"/>
    <w:rsid w:val="00447BD5"/>
    <w:rsid w:val="00447C55"/>
    <w:rsid w:val="0045004D"/>
    <w:rsid w:val="00450BFC"/>
    <w:rsid w:val="00450C2B"/>
    <w:rsid w:val="00450E1B"/>
    <w:rsid w:val="004512D8"/>
    <w:rsid w:val="0045153F"/>
    <w:rsid w:val="00451B45"/>
    <w:rsid w:val="00451D03"/>
    <w:rsid w:val="00451D74"/>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3E"/>
    <w:rsid w:val="004615D2"/>
    <w:rsid w:val="004621F0"/>
    <w:rsid w:val="004623BF"/>
    <w:rsid w:val="004627AB"/>
    <w:rsid w:val="0046283F"/>
    <w:rsid w:val="00462F2F"/>
    <w:rsid w:val="004631BC"/>
    <w:rsid w:val="004634CE"/>
    <w:rsid w:val="004635A7"/>
    <w:rsid w:val="00463645"/>
    <w:rsid w:val="00463BC7"/>
    <w:rsid w:val="00463E73"/>
    <w:rsid w:val="00463E97"/>
    <w:rsid w:val="004649D9"/>
    <w:rsid w:val="00464D36"/>
    <w:rsid w:val="00464F86"/>
    <w:rsid w:val="0046503A"/>
    <w:rsid w:val="004652D7"/>
    <w:rsid w:val="00465713"/>
    <w:rsid w:val="004659BD"/>
    <w:rsid w:val="00465F2A"/>
    <w:rsid w:val="0046684C"/>
    <w:rsid w:val="004668C7"/>
    <w:rsid w:val="00466A37"/>
    <w:rsid w:val="00466E27"/>
    <w:rsid w:val="004671EC"/>
    <w:rsid w:val="004674B9"/>
    <w:rsid w:val="00467962"/>
    <w:rsid w:val="00467FA5"/>
    <w:rsid w:val="00470D63"/>
    <w:rsid w:val="00471473"/>
    <w:rsid w:val="00471496"/>
    <w:rsid w:val="0047188C"/>
    <w:rsid w:val="00471A62"/>
    <w:rsid w:val="00471D90"/>
    <w:rsid w:val="00472154"/>
    <w:rsid w:val="0047291F"/>
    <w:rsid w:val="00472D29"/>
    <w:rsid w:val="00472F46"/>
    <w:rsid w:val="00473915"/>
    <w:rsid w:val="004741FF"/>
    <w:rsid w:val="0047431D"/>
    <w:rsid w:val="00474492"/>
    <w:rsid w:val="00474924"/>
    <w:rsid w:val="004749BC"/>
    <w:rsid w:val="00474AB4"/>
    <w:rsid w:val="00474C65"/>
    <w:rsid w:val="00474FAC"/>
    <w:rsid w:val="0047533C"/>
    <w:rsid w:val="00475575"/>
    <w:rsid w:val="00475589"/>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1F58"/>
    <w:rsid w:val="004825B9"/>
    <w:rsid w:val="00482A70"/>
    <w:rsid w:val="00482D46"/>
    <w:rsid w:val="004831D6"/>
    <w:rsid w:val="0048328C"/>
    <w:rsid w:val="00483326"/>
    <w:rsid w:val="004834A7"/>
    <w:rsid w:val="004837B8"/>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3B6"/>
    <w:rsid w:val="00490F9B"/>
    <w:rsid w:val="00491465"/>
    <w:rsid w:val="0049165E"/>
    <w:rsid w:val="004916F4"/>
    <w:rsid w:val="0049180E"/>
    <w:rsid w:val="00491A10"/>
    <w:rsid w:val="00491A11"/>
    <w:rsid w:val="00491C2A"/>
    <w:rsid w:val="004922A5"/>
    <w:rsid w:val="004925EC"/>
    <w:rsid w:val="00492C0D"/>
    <w:rsid w:val="00492CD9"/>
    <w:rsid w:val="00493A87"/>
    <w:rsid w:val="00493FF8"/>
    <w:rsid w:val="0049412F"/>
    <w:rsid w:val="00494637"/>
    <w:rsid w:val="0049473E"/>
    <w:rsid w:val="0049493E"/>
    <w:rsid w:val="004956B2"/>
    <w:rsid w:val="0049587E"/>
    <w:rsid w:val="00495986"/>
    <w:rsid w:val="00496446"/>
    <w:rsid w:val="00496465"/>
    <w:rsid w:val="00496982"/>
    <w:rsid w:val="00496C3E"/>
    <w:rsid w:val="0049713E"/>
    <w:rsid w:val="00497295"/>
    <w:rsid w:val="00497A05"/>
    <w:rsid w:val="004A0535"/>
    <w:rsid w:val="004A0717"/>
    <w:rsid w:val="004A07E7"/>
    <w:rsid w:val="004A0D32"/>
    <w:rsid w:val="004A0E8E"/>
    <w:rsid w:val="004A142F"/>
    <w:rsid w:val="004A200E"/>
    <w:rsid w:val="004A2164"/>
    <w:rsid w:val="004A2515"/>
    <w:rsid w:val="004A2B54"/>
    <w:rsid w:val="004A2E41"/>
    <w:rsid w:val="004A30FA"/>
    <w:rsid w:val="004A3156"/>
    <w:rsid w:val="004A324F"/>
    <w:rsid w:val="004A35BE"/>
    <w:rsid w:val="004A39FD"/>
    <w:rsid w:val="004A45E4"/>
    <w:rsid w:val="004A4A6F"/>
    <w:rsid w:val="004A4A85"/>
    <w:rsid w:val="004A4D43"/>
    <w:rsid w:val="004A5164"/>
    <w:rsid w:val="004A5391"/>
    <w:rsid w:val="004A5619"/>
    <w:rsid w:val="004A5679"/>
    <w:rsid w:val="004A5897"/>
    <w:rsid w:val="004A593E"/>
    <w:rsid w:val="004A5A65"/>
    <w:rsid w:val="004A5B3B"/>
    <w:rsid w:val="004A5D61"/>
    <w:rsid w:val="004A64AB"/>
    <w:rsid w:val="004A650C"/>
    <w:rsid w:val="004A674D"/>
    <w:rsid w:val="004A67EE"/>
    <w:rsid w:val="004A69C8"/>
    <w:rsid w:val="004A6C97"/>
    <w:rsid w:val="004A79D7"/>
    <w:rsid w:val="004A7AA8"/>
    <w:rsid w:val="004A7F22"/>
    <w:rsid w:val="004A7F29"/>
    <w:rsid w:val="004A7F6C"/>
    <w:rsid w:val="004B0796"/>
    <w:rsid w:val="004B09F7"/>
    <w:rsid w:val="004B0E07"/>
    <w:rsid w:val="004B0E1F"/>
    <w:rsid w:val="004B10EC"/>
    <w:rsid w:val="004B141F"/>
    <w:rsid w:val="004B1491"/>
    <w:rsid w:val="004B16BA"/>
    <w:rsid w:val="004B1E8C"/>
    <w:rsid w:val="004B241B"/>
    <w:rsid w:val="004B286C"/>
    <w:rsid w:val="004B3987"/>
    <w:rsid w:val="004B3A9B"/>
    <w:rsid w:val="004B3C6B"/>
    <w:rsid w:val="004B441C"/>
    <w:rsid w:val="004B44C5"/>
    <w:rsid w:val="004B4B80"/>
    <w:rsid w:val="004B55DC"/>
    <w:rsid w:val="004B7D46"/>
    <w:rsid w:val="004B7FA5"/>
    <w:rsid w:val="004C0346"/>
    <w:rsid w:val="004C0479"/>
    <w:rsid w:val="004C0A38"/>
    <w:rsid w:val="004C1076"/>
    <w:rsid w:val="004C112B"/>
    <w:rsid w:val="004C12BA"/>
    <w:rsid w:val="004C1649"/>
    <w:rsid w:val="004C17AF"/>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550"/>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72E"/>
    <w:rsid w:val="004D5A45"/>
    <w:rsid w:val="004D5B4D"/>
    <w:rsid w:val="004D5BFF"/>
    <w:rsid w:val="004D6506"/>
    <w:rsid w:val="004D683F"/>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67"/>
    <w:rsid w:val="004E3F91"/>
    <w:rsid w:val="004E4B5E"/>
    <w:rsid w:val="004E52B6"/>
    <w:rsid w:val="004E53E9"/>
    <w:rsid w:val="004E565A"/>
    <w:rsid w:val="004E5ACA"/>
    <w:rsid w:val="004E6424"/>
    <w:rsid w:val="004E6426"/>
    <w:rsid w:val="004E657B"/>
    <w:rsid w:val="004E6AEF"/>
    <w:rsid w:val="004E6F7C"/>
    <w:rsid w:val="004E74A7"/>
    <w:rsid w:val="004E78D9"/>
    <w:rsid w:val="004E7C88"/>
    <w:rsid w:val="004E7CCE"/>
    <w:rsid w:val="004E7E5F"/>
    <w:rsid w:val="004E7F3B"/>
    <w:rsid w:val="004F049C"/>
    <w:rsid w:val="004F07F4"/>
    <w:rsid w:val="004F091D"/>
    <w:rsid w:val="004F0A66"/>
    <w:rsid w:val="004F0C25"/>
    <w:rsid w:val="004F0D15"/>
    <w:rsid w:val="004F0DD8"/>
    <w:rsid w:val="004F1002"/>
    <w:rsid w:val="004F11A9"/>
    <w:rsid w:val="004F1382"/>
    <w:rsid w:val="004F1870"/>
    <w:rsid w:val="004F1B1E"/>
    <w:rsid w:val="004F1E25"/>
    <w:rsid w:val="004F240B"/>
    <w:rsid w:val="004F35E0"/>
    <w:rsid w:val="004F35EE"/>
    <w:rsid w:val="004F3A12"/>
    <w:rsid w:val="004F3D42"/>
    <w:rsid w:val="004F40B3"/>
    <w:rsid w:val="004F43A1"/>
    <w:rsid w:val="004F4995"/>
    <w:rsid w:val="004F4C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2A2"/>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D56"/>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6A9"/>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E74"/>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EA9"/>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2E"/>
    <w:rsid w:val="00531DE9"/>
    <w:rsid w:val="00531F4B"/>
    <w:rsid w:val="0053272A"/>
    <w:rsid w:val="0053349A"/>
    <w:rsid w:val="005334AF"/>
    <w:rsid w:val="005336D9"/>
    <w:rsid w:val="005338F3"/>
    <w:rsid w:val="00533DD7"/>
    <w:rsid w:val="00534175"/>
    <w:rsid w:val="00534196"/>
    <w:rsid w:val="0053426F"/>
    <w:rsid w:val="00534527"/>
    <w:rsid w:val="0053466F"/>
    <w:rsid w:val="0053497F"/>
    <w:rsid w:val="00534DA3"/>
    <w:rsid w:val="00534DD6"/>
    <w:rsid w:val="00534E9E"/>
    <w:rsid w:val="00535012"/>
    <w:rsid w:val="00535E1F"/>
    <w:rsid w:val="0053665B"/>
    <w:rsid w:val="00536848"/>
    <w:rsid w:val="00536B82"/>
    <w:rsid w:val="00536BED"/>
    <w:rsid w:val="00536DA1"/>
    <w:rsid w:val="00537024"/>
    <w:rsid w:val="0053708A"/>
    <w:rsid w:val="00537261"/>
    <w:rsid w:val="0053770A"/>
    <w:rsid w:val="005379C2"/>
    <w:rsid w:val="00537E54"/>
    <w:rsid w:val="00537E60"/>
    <w:rsid w:val="005400F7"/>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50C"/>
    <w:rsid w:val="00543FC2"/>
    <w:rsid w:val="00543FD6"/>
    <w:rsid w:val="00544088"/>
    <w:rsid w:val="0054433B"/>
    <w:rsid w:val="00544AD7"/>
    <w:rsid w:val="005452DF"/>
    <w:rsid w:val="0054585E"/>
    <w:rsid w:val="00545B22"/>
    <w:rsid w:val="00545B76"/>
    <w:rsid w:val="00546073"/>
    <w:rsid w:val="0054736B"/>
    <w:rsid w:val="005478BB"/>
    <w:rsid w:val="00547BC4"/>
    <w:rsid w:val="00547D72"/>
    <w:rsid w:val="00547E5A"/>
    <w:rsid w:val="00550BE8"/>
    <w:rsid w:val="00550C69"/>
    <w:rsid w:val="00551607"/>
    <w:rsid w:val="005520DF"/>
    <w:rsid w:val="00552423"/>
    <w:rsid w:val="005530FE"/>
    <w:rsid w:val="00553219"/>
    <w:rsid w:val="005534BB"/>
    <w:rsid w:val="00553651"/>
    <w:rsid w:val="0055365C"/>
    <w:rsid w:val="00553668"/>
    <w:rsid w:val="00553ADF"/>
    <w:rsid w:val="00553F00"/>
    <w:rsid w:val="005541D4"/>
    <w:rsid w:val="00554A10"/>
    <w:rsid w:val="00554C5F"/>
    <w:rsid w:val="00554E92"/>
    <w:rsid w:val="005550AC"/>
    <w:rsid w:val="005556AC"/>
    <w:rsid w:val="00556393"/>
    <w:rsid w:val="005565AB"/>
    <w:rsid w:val="00556A21"/>
    <w:rsid w:val="00556A7E"/>
    <w:rsid w:val="00556E29"/>
    <w:rsid w:val="00556EE7"/>
    <w:rsid w:val="00557559"/>
    <w:rsid w:val="0055798A"/>
    <w:rsid w:val="0056060F"/>
    <w:rsid w:val="005613E8"/>
    <w:rsid w:val="0056158C"/>
    <w:rsid w:val="00561622"/>
    <w:rsid w:val="0056175B"/>
    <w:rsid w:val="00561816"/>
    <w:rsid w:val="005619B2"/>
    <w:rsid w:val="00561C27"/>
    <w:rsid w:val="0056225F"/>
    <w:rsid w:val="00562414"/>
    <w:rsid w:val="0056255F"/>
    <w:rsid w:val="0056269B"/>
    <w:rsid w:val="0056298E"/>
    <w:rsid w:val="00562C8B"/>
    <w:rsid w:val="00563627"/>
    <w:rsid w:val="0056396A"/>
    <w:rsid w:val="00563CCD"/>
    <w:rsid w:val="005641CA"/>
    <w:rsid w:val="00564478"/>
    <w:rsid w:val="005647F9"/>
    <w:rsid w:val="00564CE1"/>
    <w:rsid w:val="00564D88"/>
    <w:rsid w:val="00565127"/>
    <w:rsid w:val="00565EBE"/>
    <w:rsid w:val="00565F98"/>
    <w:rsid w:val="00566423"/>
    <w:rsid w:val="00566671"/>
    <w:rsid w:val="00566DAC"/>
    <w:rsid w:val="00566FEA"/>
    <w:rsid w:val="005673E5"/>
    <w:rsid w:val="005674F6"/>
    <w:rsid w:val="005676F5"/>
    <w:rsid w:val="00567C79"/>
    <w:rsid w:val="00570012"/>
    <w:rsid w:val="00570018"/>
    <w:rsid w:val="005704B3"/>
    <w:rsid w:val="005705A3"/>
    <w:rsid w:val="005715BD"/>
    <w:rsid w:val="00571D88"/>
    <w:rsid w:val="00571FE9"/>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BA1"/>
    <w:rsid w:val="00576EC9"/>
    <w:rsid w:val="00577344"/>
    <w:rsid w:val="0057744C"/>
    <w:rsid w:val="00577475"/>
    <w:rsid w:val="005775D9"/>
    <w:rsid w:val="00577878"/>
    <w:rsid w:val="00577D17"/>
    <w:rsid w:val="00577F44"/>
    <w:rsid w:val="00577F58"/>
    <w:rsid w:val="0058016F"/>
    <w:rsid w:val="00580227"/>
    <w:rsid w:val="00580A0D"/>
    <w:rsid w:val="00580A8D"/>
    <w:rsid w:val="00580AF4"/>
    <w:rsid w:val="00580D52"/>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3EE"/>
    <w:rsid w:val="005835F6"/>
    <w:rsid w:val="00583D40"/>
    <w:rsid w:val="00583E2B"/>
    <w:rsid w:val="00583E96"/>
    <w:rsid w:val="005840D6"/>
    <w:rsid w:val="00584B8F"/>
    <w:rsid w:val="00584E40"/>
    <w:rsid w:val="0058551B"/>
    <w:rsid w:val="00585697"/>
    <w:rsid w:val="00585C73"/>
    <w:rsid w:val="005867AE"/>
    <w:rsid w:val="00587856"/>
    <w:rsid w:val="00587A9A"/>
    <w:rsid w:val="00587F6A"/>
    <w:rsid w:val="00587FAB"/>
    <w:rsid w:val="005900AB"/>
    <w:rsid w:val="0059071B"/>
    <w:rsid w:val="00590903"/>
    <w:rsid w:val="00590B1F"/>
    <w:rsid w:val="00590B89"/>
    <w:rsid w:val="00591309"/>
    <w:rsid w:val="00591420"/>
    <w:rsid w:val="00591570"/>
    <w:rsid w:val="005915F9"/>
    <w:rsid w:val="00591CE2"/>
    <w:rsid w:val="005922AA"/>
    <w:rsid w:val="00592D66"/>
    <w:rsid w:val="00592E64"/>
    <w:rsid w:val="00593021"/>
    <w:rsid w:val="005930BC"/>
    <w:rsid w:val="005938B8"/>
    <w:rsid w:val="00593996"/>
    <w:rsid w:val="00593C43"/>
    <w:rsid w:val="00594595"/>
    <w:rsid w:val="00594764"/>
    <w:rsid w:val="0059485F"/>
    <w:rsid w:val="005949B0"/>
    <w:rsid w:val="005950EA"/>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8D"/>
    <w:rsid w:val="005A74DB"/>
    <w:rsid w:val="005A74EC"/>
    <w:rsid w:val="005A78C7"/>
    <w:rsid w:val="005A7E99"/>
    <w:rsid w:val="005B07F8"/>
    <w:rsid w:val="005B0981"/>
    <w:rsid w:val="005B1133"/>
    <w:rsid w:val="005B1263"/>
    <w:rsid w:val="005B18AD"/>
    <w:rsid w:val="005B1BD6"/>
    <w:rsid w:val="005B1C39"/>
    <w:rsid w:val="005B1DA4"/>
    <w:rsid w:val="005B2177"/>
    <w:rsid w:val="005B3497"/>
    <w:rsid w:val="005B3C1F"/>
    <w:rsid w:val="005B3CA8"/>
    <w:rsid w:val="005B3D17"/>
    <w:rsid w:val="005B3D53"/>
    <w:rsid w:val="005B3DA2"/>
    <w:rsid w:val="005B4201"/>
    <w:rsid w:val="005B45D0"/>
    <w:rsid w:val="005B4997"/>
    <w:rsid w:val="005B4CFC"/>
    <w:rsid w:val="005B4E3F"/>
    <w:rsid w:val="005B515B"/>
    <w:rsid w:val="005B5324"/>
    <w:rsid w:val="005B544F"/>
    <w:rsid w:val="005B57B5"/>
    <w:rsid w:val="005B587D"/>
    <w:rsid w:val="005B6242"/>
    <w:rsid w:val="005B6BDB"/>
    <w:rsid w:val="005B6C76"/>
    <w:rsid w:val="005B6CE4"/>
    <w:rsid w:val="005B6E2E"/>
    <w:rsid w:val="005B6F7A"/>
    <w:rsid w:val="005B7044"/>
    <w:rsid w:val="005B7246"/>
    <w:rsid w:val="005B72B3"/>
    <w:rsid w:val="005B7339"/>
    <w:rsid w:val="005B79F9"/>
    <w:rsid w:val="005C05A5"/>
    <w:rsid w:val="005C0642"/>
    <w:rsid w:val="005C07A1"/>
    <w:rsid w:val="005C0FC8"/>
    <w:rsid w:val="005C104B"/>
    <w:rsid w:val="005C126F"/>
    <w:rsid w:val="005C23E4"/>
    <w:rsid w:val="005C2463"/>
    <w:rsid w:val="005C246E"/>
    <w:rsid w:val="005C2571"/>
    <w:rsid w:val="005C2763"/>
    <w:rsid w:val="005C28E9"/>
    <w:rsid w:val="005C2AAF"/>
    <w:rsid w:val="005C2C1D"/>
    <w:rsid w:val="005C331E"/>
    <w:rsid w:val="005C34FA"/>
    <w:rsid w:val="005C382F"/>
    <w:rsid w:val="005C3BAC"/>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790"/>
    <w:rsid w:val="005D395A"/>
    <w:rsid w:val="005D3E83"/>
    <w:rsid w:val="005D48A2"/>
    <w:rsid w:val="005D497A"/>
    <w:rsid w:val="005D4AA8"/>
    <w:rsid w:val="005D60F1"/>
    <w:rsid w:val="005D62B3"/>
    <w:rsid w:val="005D6C58"/>
    <w:rsid w:val="005D6CC9"/>
    <w:rsid w:val="005D764B"/>
    <w:rsid w:val="005D773B"/>
    <w:rsid w:val="005D7E99"/>
    <w:rsid w:val="005E0160"/>
    <w:rsid w:val="005E03CB"/>
    <w:rsid w:val="005E0821"/>
    <w:rsid w:val="005E0A98"/>
    <w:rsid w:val="005E104B"/>
    <w:rsid w:val="005E109D"/>
    <w:rsid w:val="005E16C9"/>
    <w:rsid w:val="005E1961"/>
    <w:rsid w:val="005E2204"/>
    <w:rsid w:val="005E25C1"/>
    <w:rsid w:val="005E2661"/>
    <w:rsid w:val="005E2DEE"/>
    <w:rsid w:val="005E3167"/>
    <w:rsid w:val="005E36CC"/>
    <w:rsid w:val="005E3CB4"/>
    <w:rsid w:val="005E3E05"/>
    <w:rsid w:val="005E43AE"/>
    <w:rsid w:val="005E462C"/>
    <w:rsid w:val="005E4816"/>
    <w:rsid w:val="005E52F3"/>
    <w:rsid w:val="005E5351"/>
    <w:rsid w:val="005E542C"/>
    <w:rsid w:val="005E588A"/>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61"/>
    <w:rsid w:val="005F2CD9"/>
    <w:rsid w:val="005F2DD4"/>
    <w:rsid w:val="005F33D5"/>
    <w:rsid w:val="005F40BB"/>
    <w:rsid w:val="005F4984"/>
    <w:rsid w:val="005F4CC2"/>
    <w:rsid w:val="005F4E01"/>
    <w:rsid w:val="005F4FED"/>
    <w:rsid w:val="005F551C"/>
    <w:rsid w:val="005F5CE7"/>
    <w:rsid w:val="005F5D33"/>
    <w:rsid w:val="005F5F36"/>
    <w:rsid w:val="005F618D"/>
    <w:rsid w:val="005F6F29"/>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1A1"/>
    <w:rsid w:val="00604691"/>
    <w:rsid w:val="00604976"/>
    <w:rsid w:val="00604A64"/>
    <w:rsid w:val="00604F9B"/>
    <w:rsid w:val="00605A21"/>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A04"/>
    <w:rsid w:val="00612DE6"/>
    <w:rsid w:val="00612EAE"/>
    <w:rsid w:val="00613612"/>
    <w:rsid w:val="00613A36"/>
    <w:rsid w:val="00613B4D"/>
    <w:rsid w:val="00614254"/>
    <w:rsid w:val="00614317"/>
    <w:rsid w:val="0061433C"/>
    <w:rsid w:val="006143BD"/>
    <w:rsid w:val="0061440E"/>
    <w:rsid w:val="0061445B"/>
    <w:rsid w:val="0061447C"/>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44D"/>
    <w:rsid w:val="006214D2"/>
    <w:rsid w:val="00621757"/>
    <w:rsid w:val="00621D27"/>
    <w:rsid w:val="00622B92"/>
    <w:rsid w:val="00622C42"/>
    <w:rsid w:val="00622CC0"/>
    <w:rsid w:val="00622E33"/>
    <w:rsid w:val="00622FC5"/>
    <w:rsid w:val="00623C20"/>
    <w:rsid w:val="006243D6"/>
    <w:rsid w:val="00624A25"/>
    <w:rsid w:val="00624FB0"/>
    <w:rsid w:val="006254B4"/>
    <w:rsid w:val="006254FD"/>
    <w:rsid w:val="00625EF8"/>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265"/>
    <w:rsid w:val="00640533"/>
    <w:rsid w:val="00640E50"/>
    <w:rsid w:val="00640EC7"/>
    <w:rsid w:val="00641975"/>
    <w:rsid w:val="00641FE4"/>
    <w:rsid w:val="006421A8"/>
    <w:rsid w:val="00642290"/>
    <w:rsid w:val="006423EC"/>
    <w:rsid w:val="00642750"/>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632C"/>
    <w:rsid w:val="0064759D"/>
    <w:rsid w:val="00647777"/>
    <w:rsid w:val="00647AB3"/>
    <w:rsid w:val="00647AD8"/>
    <w:rsid w:val="00647D86"/>
    <w:rsid w:val="00647F59"/>
    <w:rsid w:val="00650342"/>
    <w:rsid w:val="00650640"/>
    <w:rsid w:val="00650641"/>
    <w:rsid w:val="00650655"/>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589"/>
    <w:rsid w:val="00656718"/>
    <w:rsid w:val="00656BAC"/>
    <w:rsid w:val="00656C3F"/>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2B6E"/>
    <w:rsid w:val="006637E3"/>
    <w:rsid w:val="006638C7"/>
    <w:rsid w:val="006641F8"/>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4C68"/>
    <w:rsid w:val="00675203"/>
    <w:rsid w:val="00675E8D"/>
    <w:rsid w:val="006760A1"/>
    <w:rsid w:val="00676B02"/>
    <w:rsid w:val="006770D4"/>
    <w:rsid w:val="006773B8"/>
    <w:rsid w:val="006773E8"/>
    <w:rsid w:val="006774B5"/>
    <w:rsid w:val="00677547"/>
    <w:rsid w:val="00677CFC"/>
    <w:rsid w:val="00677D3D"/>
    <w:rsid w:val="00677DE9"/>
    <w:rsid w:val="00680CBA"/>
    <w:rsid w:val="006813EB"/>
    <w:rsid w:val="00681603"/>
    <w:rsid w:val="006817C4"/>
    <w:rsid w:val="006819A9"/>
    <w:rsid w:val="00681E17"/>
    <w:rsid w:val="00682292"/>
    <w:rsid w:val="0068241A"/>
    <w:rsid w:val="00682478"/>
    <w:rsid w:val="006829E9"/>
    <w:rsid w:val="00682A59"/>
    <w:rsid w:val="00682BD8"/>
    <w:rsid w:val="0068306F"/>
    <w:rsid w:val="0068323C"/>
    <w:rsid w:val="006832BC"/>
    <w:rsid w:val="0068345F"/>
    <w:rsid w:val="00683AD9"/>
    <w:rsid w:val="00683D2E"/>
    <w:rsid w:val="00683D94"/>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2B"/>
    <w:rsid w:val="006909B7"/>
    <w:rsid w:val="00690BA0"/>
    <w:rsid w:val="00691664"/>
    <w:rsid w:val="0069186E"/>
    <w:rsid w:val="00691BD2"/>
    <w:rsid w:val="0069210E"/>
    <w:rsid w:val="00692220"/>
    <w:rsid w:val="00692877"/>
    <w:rsid w:val="00693097"/>
    <w:rsid w:val="006930DF"/>
    <w:rsid w:val="00693285"/>
    <w:rsid w:val="006934CF"/>
    <w:rsid w:val="00693963"/>
    <w:rsid w:val="00693ACB"/>
    <w:rsid w:val="00693C50"/>
    <w:rsid w:val="00693F38"/>
    <w:rsid w:val="006945EA"/>
    <w:rsid w:val="006947BD"/>
    <w:rsid w:val="006947C5"/>
    <w:rsid w:val="006947E2"/>
    <w:rsid w:val="00694A77"/>
    <w:rsid w:val="00694D4F"/>
    <w:rsid w:val="00694EFB"/>
    <w:rsid w:val="0069540B"/>
    <w:rsid w:val="006955CD"/>
    <w:rsid w:val="00696530"/>
    <w:rsid w:val="006967A1"/>
    <w:rsid w:val="00696D1D"/>
    <w:rsid w:val="006970EA"/>
    <w:rsid w:val="0069749C"/>
    <w:rsid w:val="006979E4"/>
    <w:rsid w:val="00697AB9"/>
    <w:rsid w:val="00697EA6"/>
    <w:rsid w:val="006A0425"/>
    <w:rsid w:val="006A0FAB"/>
    <w:rsid w:val="006A14B6"/>
    <w:rsid w:val="006A1A20"/>
    <w:rsid w:val="006A2763"/>
    <w:rsid w:val="006A2DBF"/>
    <w:rsid w:val="006A2DEE"/>
    <w:rsid w:val="006A3236"/>
    <w:rsid w:val="006A3398"/>
    <w:rsid w:val="006A396B"/>
    <w:rsid w:val="006A3A4C"/>
    <w:rsid w:val="006A3A96"/>
    <w:rsid w:val="006A4025"/>
    <w:rsid w:val="006A40D7"/>
    <w:rsid w:val="006A438D"/>
    <w:rsid w:val="006A46D1"/>
    <w:rsid w:val="006A4700"/>
    <w:rsid w:val="006A4972"/>
    <w:rsid w:val="006A4B28"/>
    <w:rsid w:val="006A4C45"/>
    <w:rsid w:val="006A4C67"/>
    <w:rsid w:val="006A4D08"/>
    <w:rsid w:val="006A4D41"/>
    <w:rsid w:val="006A4F24"/>
    <w:rsid w:val="006A5AFF"/>
    <w:rsid w:val="006A5ECE"/>
    <w:rsid w:val="006A62A4"/>
    <w:rsid w:val="006A66B0"/>
    <w:rsid w:val="006A6A19"/>
    <w:rsid w:val="006A73C4"/>
    <w:rsid w:val="006A7BC9"/>
    <w:rsid w:val="006B00A9"/>
    <w:rsid w:val="006B0143"/>
    <w:rsid w:val="006B0264"/>
    <w:rsid w:val="006B04EB"/>
    <w:rsid w:val="006B05D3"/>
    <w:rsid w:val="006B097C"/>
    <w:rsid w:val="006B0F4B"/>
    <w:rsid w:val="006B13BB"/>
    <w:rsid w:val="006B14EB"/>
    <w:rsid w:val="006B16AB"/>
    <w:rsid w:val="006B1B43"/>
    <w:rsid w:val="006B1C34"/>
    <w:rsid w:val="006B2C90"/>
    <w:rsid w:val="006B2FEF"/>
    <w:rsid w:val="006B30E7"/>
    <w:rsid w:val="006B3157"/>
    <w:rsid w:val="006B32AF"/>
    <w:rsid w:val="006B35BB"/>
    <w:rsid w:val="006B36E4"/>
    <w:rsid w:val="006B383A"/>
    <w:rsid w:val="006B41FB"/>
    <w:rsid w:val="006B4566"/>
    <w:rsid w:val="006B460D"/>
    <w:rsid w:val="006B460E"/>
    <w:rsid w:val="006B46A9"/>
    <w:rsid w:val="006B46AE"/>
    <w:rsid w:val="006B47DA"/>
    <w:rsid w:val="006B50C1"/>
    <w:rsid w:val="006B5485"/>
    <w:rsid w:val="006B550D"/>
    <w:rsid w:val="006B5864"/>
    <w:rsid w:val="006B5CB2"/>
    <w:rsid w:val="006B62DD"/>
    <w:rsid w:val="006B62E9"/>
    <w:rsid w:val="006B65FF"/>
    <w:rsid w:val="006B6D7C"/>
    <w:rsid w:val="006B70FB"/>
    <w:rsid w:val="006B7163"/>
    <w:rsid w:val="006B7260"/>
    <w:rsid w:val="006B77B2"/>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6FE"/>
    <w:rsid w:val="006C577B"/>
    <w:rsid w:val="006C5DF4"/>
    <w:rsid w:val="006C660C"/>
    <w:rsid w:val="006C66D5"/>
    <w:rsid w:val="006C68CD"/>
    <w:rsid w:val="006C69EC"/>
    <w:rsid w:val="006C6DB8"/>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0E5"/>
    <w:rsid w:val="006D576A"/>
    <w:rsid w:val="006D58B9"/>
    <w:rsid w:val="006D5B8A"/>
    <w:rsid w:val="006D6720"/>
    <w:rsid w:val="006D6905"/>
    <w:rsid w:val="006D6C20"/>
    <w:rsid w:val="006D6D63"/>
    <w:rsid w:val="006D7191"/>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422"/>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A37"/>
    <w:rsid w:val="006E7D6C"/>
    <w:rsid w:val="006F06E8"/>
    <w:rsid w:val="006F08C0"/>
    <w:rsid w:val="006F08EF"/>
    <w:rsid w:val="006F0AA8"/>
    <w:rsid w:val="006F0D9F"/>
    <w:rsid w:val="006F0ED7"/>
    <w:rsid w:val="006F0FD3"/>
    <w:rsid w:val="006F162A"/>
    <w:rsid w:val="006F17CE"/>
    <w:rsid w:val="006F1955"/>
    <w:rsid w:val="006F1C41"/>
    <w:rsid w:val="006F1E76"/>
    <w:rsid w:val="006F231D"/>
    <w:rsid w:val="006F277E"/>
    <w:rsid w:val="006F2852"/>
    <w:rsid w:val="006F2D32"/>
    <w:rsid w:val="006F2F98"/>
    <w:rsid w:val="006F31D9"/>
    <w:rsid w:val="006F345F"/>
    <w:rsid w:val="006F34A5"/>
    <w:rsid w:val="006F34BB"/>
    <w:rsid w:val="006F34E0"/>
    <w:rsid w:val="006F3881"/>
    <w:rsid w:val="006F3B0E"/>
    <w:rsid w:val="006F3BAF"/>
    <w:rsid w:val="006F3D39"/>
    <w:rsid w:val="006F404A"/>
    <w:rsid w:val="006F4752"/>
    <w:rsid w:val="006F4C47"/>
    <w:rsid w:val="006F4DE0"/>
    <w:rsid w:val="006F4FC1"/>
    <w:rsid w:val="006F529F"/>
    <w:rsid w:val="006F536D"/>
    <w:rsid w:val="006F55BB"/>
    <w:rsid w:val="006F56E3"/>
    <w:rsid w:val="006F58AF"/>
    <w:rsid w:val="006F58D3"/>
    <w:rsid w:val="006F5D17"/>
    <w:rsid w:val="006F5EBE"/>
    <w:rsid w:val="006F64D1"/>
    <w:rsid w:val="006F650B"/>
    <w:rsid w:val="006F650C"/>
    <w:rsid w:val="006F65F8"/>
    <w:rsid w:val="006F6977"/>
    <w:rsid w:val="006F747F"/>
    <w:rsid w:val="006F7562"/>
    <w:rsid w:val="006F758B"/>
    <w:rsid w:val="006F79B1"/>
    <w:rsid w:val="0070005F"/>
    <w:rsid w:val="007007D2"/>
    <w:rsid w:val="00700C18"/>
    <w:rsid w:val="007010C5"/>
    <w:rsid w:val="007011AB"/>
    <w:rsid w:val="00701595"/>
    <w:rsid w:val="007019CC"/>
    <w:rsid w:val="00701BC0"/>
    <w:rsid w:val="00701F5E"/>
    <w:rsid w:val="007023F5"/>
    <w:rsid w:val="00702885"/>
    <w:rsid w:val="00702B73"/>
    <w:rsid w:val="00702D28"/>
    <w:rsid w:val="00703986"/>
    <w:rsid w:val="00703AF1"/>
    <w:rsid w:val="00703BC5"/>
    <w:rsid w:val="00704255"/>
    <w:rsid w:val="0070462C"/>
    <w:rsid w:val="00704C93"/>
    <w:rsid w:val="00704D0F"/>
    <w:rsid w:val="00705752"/>
    <w:rsid w:val="00705C91"/>
    <w:rsid w:val="0070622D"/>
    <w:rsid w:val="00706347"/>
    <w:rsid w:val="0070663E"/>
    <w:rsid w:val="00706747"/>
    <w:rsid w:val="00706F9F"/>
    <w:rsid w:val="007070EE"/>
    <w:rsid w:val="00707264"/>
    <w:rsid w:val="00707373"/>
    <w:rsid w:val="00707B50"/>
    <w:rsid w:val="00707D62"/>
    <w:rsid w:val="0071108E"/>
    <w:rsid w:val="007112FA"/>
    <w:rsid w:val="007114A6"/>
    <w:rsid w:val="0071172A"/>
    <w:rsid w:val="0071198A"/>
    <w:rsid w:val="00711F73"/>
    <w:rsid w:val="007120C9"/>
    <w:rsid w:val="0071253A"/>
    <w:rsid w:val="0071329F"/>
    <w:rsid w:val="00713906"/>
    <w:rsid w:val="00713B45"/>
    <w:rsid w:val="00713E15"/>
    <w:rsid w:val="00714FD3"/>
    <w:rsid w:val="0071518E"/>
    <w:rsid w:val="0071530E"/>
    <w:rsid w:val="00715952"/>
    <w:rsid w:val="0071595F"/>
    <w:rsid w:val="00715EE8"/>
    <w:rsid w:val="007164F2"/>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15"/>
    <w:rsid w:val="007230EC"/>
    <w:rsid w:val="00723379"/>
    <w:rsid w:val="007239D7"/>
    <w:rsid w:val="00723B53"/>
    <w:rsid w:val="00723CAA"/>
    <w:rsid w:val="007244C5"/>
    <w:rsid w:val="00724536"/>
    <w:rsid w:val="007253F3"/>
    <w:rsid w:val="00725BC7"/>
    <w:rsid w:val="007261D2"/>
    <w:rsid w:val="00726A4B"/>
    <w:rsid w:val="00726B50"/>
    <w:rsid w:val="00726B66"/>
    <w:rsid w:val="00726E5A"/>
    <w:rsid w:val="00727294"/>
    <w:rsid w:val="00727346"/>
    <w:rsid w:val="0072771D"/>
    <w:rsid w:val="00727BF4"/>
    <w:rsid w:val="00727D59"/>
    <w:rsid w:val="00727F24"/>
    <w:rsid w:val="007312FD"/>
    <w:rsid w:val="00731798"/>
    <w:rsid w:val="007322F9"/>
    <w:rsid w:val="00732B3E"/>
    <w:rsid w:val="00732B4D"/>
    <w:rsid w:val="0073302E"/>
    <w:rsid w:val="00733137"/>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9B"/>
    <w:rsid w:val="00735CBD"/>
    <w:rsid w:val="00736637"/>
    <w:rsid w:val="007369AE"/>
    <w:rsid w:val="00737041"/>
    <w:rsid w:val="00737046"/>
    <w:rsid w:val="007370B4"/>
    <w:rsid w:val="0073737D"/>
    <w:rsid w:val="00737D06"/>
    <w:rsid w:val="007402C4"/>
    <w:rsid w:val="007402EF"/>
    <w:rsid w:val="007408FA"/>
    <w:rsid w:val="007408FC"/>
    <w:rsid w:val="00740E4C"/>
    <w:rsid w:val="0074145A"/>
    <w:rsid w:val="00741475"/>
    <w:rsid w:val="007418C9"/>
    <w:rsid w:val="00741B02"/>
    <w:rsid w:val="00741FE3"/>
    <w:rsid w:val="007420BB"/>
    <w:rsid w:val="0074211D"/>
    <w:rsid w:val="007423AB"/>
    <w:rsid w:val="007423ED"/>
    <w:rsid w:val="00742476"/>
    <w:rsid w:val="0074286B"/>
    <w:rsid w:val="007428EA"/>
    <w:rsid w:val="00742974"/>
    <w:rsid w:val="00742E83"/>
    <w:rsid w:val="00743779"/>
    <w:rsid w:val="007439E8"/>
    <w:rsid w:val="00743C5A"/>
    <w:rsid w:val="00743E88"/>
    <w:rsid w:val="007444C1"/>
    <w:rsid w:val="0074479B"/>
    <w:rsid w:val="0074545B"/>
    <w:rsid w:val="00745643"/>
    <w:rsid w:val="007458C6"/>
    <w:rsid w:val="007459A9"/>
    <w:rsid w:val="00745DFB"/>
    <w:rsid w:val="00746166"/>
    <w:rsid w:val="00746362"/>
    <w:rsid w:val="00746592"/>
    <w:rsid w:val="007469E8"/>
    <w:rsid w:val="007474E3"/>
    <w:rsid w:val="007477CB"/>
    <w:rsid w:val="00750718"/>
    <w:rsid w:val="0075075D"/>
    <w:rsid w:val="00750760"/>
    <w:rsid w:val="00750D2B"/>
    <w:rsid w:val="00750DDB"/>
    <w:rsid w:val="00750F60"/>
    <w:rsid w:val="00750FCA"/>
    <w:rsid w:val="0075173B"/>
    <w:rsid w:val="00752085"/>
    <w:rsid w:val="007525FC"/>
    <w:rsid w:val="00752726"/>
    <w:rsid w:val="0075295B"/>
    <w:rsid w:val="00753414"/>
    <w:rsid w:val="0075357D"/>
    <w:rsid w:val="007535AA"/>
    <w:rsid w:val="007535DA"/>
    <w:rsid w:val="0075373B"/>
    <w:rsid w:val="00753C19"/>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5EF"/>
    <w:rsid w:val="007579AE"/>
    <w:rsid w:val="007579E2"/>
    <w:rsid w:val="0076002C"/>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059"/>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815"/>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9A8"/>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6E6"/>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DAB"/>
    <w:rsid w:val="00791FC1"/>
    <w:rsid w:val="00792161"/>
    <w:rsid w:val="0079245C"/>
    <w:rsid w:val="00792757"/>
    <w:rsid w:val="0079279B"/>
    <w:rsid w:val="00792A52"/>
    <w:rsid w:val="00792BEF"/>
    <w:rsid w:val="00792E00"/>
    <w:rsid w:val="00792EA8"/>
    <w:rsid w:val="00792FB8"/>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0D55"/>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60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CB0"/>
    <w:rsid w:val="007B1F76"/>
    <w:rsid w:val="007B27B4"/>
    <w:rsid w:val="007B2802"/>
    <w:rsid w:val="007B3003"/>
    <w:rsid w:val="007B3314"/>
    <w:rsid w:val="007B384D"/>
    <w:rsid w:val="007B3BA0"/>
    <w:rsid w:val="007B4113"/>
    <w:rsid w:val="007B431B"/>
    <w:rsid w:val="007B4412"/>
    <w:rsid w:val="007B47D4"/>
    <w:rsid w:val="007B4823"/>
    <w:rsid w:val="007B4EC0"/>
    <w:rsid w:val="007B4F5B"/>
    <w:rsid w:val="007B5135"/>
    <w:rsid w:val="007B5174"/>
    <w:rsid w:val="007B51F1"/>
    <w:rsid w:val="007B541D"/>
    <w:rsid w:val="007B5837"/>
    <w:rsid w:val="007B5BC4"/>
    <w:rsid w:val="007B608C"/>
    <w:rsid w:val="007B6143"/>
    <w:rsid w:val="007B6535"/>
    <w:rsid w:val="007B6996"/>
    <w:rsid w:val="007B6D2E"/>
    <w:rsid w:val="007B6D7A"/>
    <w:rsid w:val="007B6D8F"/>
    <w:rsid w:val="007B6F79"/>
    <w:rsid w:val="007B74C4"/>
    <w:rsid w:val="007B7559"/>
    <w:rsid w:val="007B76C3"/>
    <w:rsid w:val="007B76F2"/>
    <w:rsid w:val="007B7A2B"/>
    <w:rsid w:val="007C03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164"/>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832"/>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B5A"/>
    <w:rsid w:val="007D4C1C"/>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632"/>
    <w:rsid w:val="007E4CD1"/>
    <w:rsid w:val="007E5278"/>
    <w:rsid w:val="007E536E"/>
    <w:rsid w:val="007E5C43"/>
    <w:rsid w:val="007E5DAB"/>
    <w:rsid w:val="007E5F1C"/>
    <w:rsid w:val="007E5F8D"/>
    <w:rsid w:val="007E679C"/>
    <w:rsid w:val="007E6818"/>
    <w:rsid w:val="007E6819"/>
    <w:rsid w:val="007E6F77"/>
    <w:rsid w:val="007E7B22"/>
    <w:rsid w:val="007E7BF2"/>
    <w:rsid w:val="007E7E4B"/>
    <w:rsid w:val="007E7F34"/>
    <w:rsid w:val="007F153E"/>
    <w:rsid w:val="007F1A6B"/>
    <w:rsid w:val="007F1D7C"/>
    <w:rsid w:val="007F2545"/>
    <w:rsid w:val="007F2693"/>
    <w:rsid w:val="007F26D5"/>
    <w:rsid w:val="007F297D"/>
    <w:rsid w:val="007F2BA6"/>
    <w:rsid w:val="007F3088"/>
    <w:rsid w:val="007F32C9"/>
    <w:rsid w:val="007F35A0"/>
    <w:rsid w:val="007F4249"/>
    <w:rsid w:val="007F439E"/>
    <w:rsid w:val="007F4643"/>
    <w:rsid w:val="007F4C28"/>
    <w:rsid w:val="007F52F1"/>
    <w:rsid w:val="007F5737"/>
    <w:rsid w:val="007F5B9D"/>
    <w:rsid w:val="007F5E2A"/>
    <w:rsid w:val="007F66D7"/>
    <w:rsid w:val="007F67E6"/>
    <w:rsid w:val="007F68B8"/>
    <w:rsid w:val="007F6F7A"/>
    <w:rsid w:val="007F7420"/>
    <w:rsid w:val="007F75BE"/>
    <w:rsid w:val="007F7B44"/>
    <w:rsid w:val="007F7FB2"/>
    <w:rsid w:val="008000C5"/>
    <w:rsid w:val="008006C9"/>
    <w:rsid w:val="00800745"/>
    <w:rsid w:val="0080079F"/>
    <w:rsid w:val="00801416"/>
    <w:rsid w:val="008017A0"/>
    <w:rsid w:val="00801F39"/>
    <w:rsid w:val="008020C9"/>
    <w:rsid w:val="00802595"/>
    <w:rsid w:val="00802698"/>
    <w:rsid w:val="00802711"/>
    <w:rsid w:val="00802A6A"/>
    <w:rsid w:val="00802D08"/>
    <w:rsid w:val="00802D3D"/>
    <w:rsid w:val="00803081"/>
    <w:rsid w:val="008037C4"/>
    <w:rsid w:val="0080394D"/>
    <w:rsid w:val="00803E7F"/>
    <w:rsid w:val="00804202"/>
    <w:rsid w:val="0080475D"/>
    <w:rsid w:val="008049A7"/>
    <w:rsid w:val="00804B47"/>
    <w:rsid w:val="00805563"/>
    <w:rsid w:val="00805A92"/>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0ECA"/>
    <w:rsid w:val="0081130A"/>
    <w:rsid w:val="008113A3"/>
    <w:rsid w:val="008114B8"/>
    <w:rsid w:val="00811BE4"/>
    <w:rsid w:val="00811D7A"/>
    <w:rsid w:val="00812471"/>
    <w:rsid w:val="008125FD"/>
    <w:rsid w:val="00812605"/>
    <w:rsid w:val="00812815"/>
    <w:rsid w:val="00812942"/>
    <w:rsid w:val="00812A2A"/>
    <w:rsid w:val="008130E7"/>
    <w:rsid w:val="008134CB"/>
    <w:rsid w:val="0081365B"/>
    <w:rsid w:val="00813897"/>
    <w:rsid w:val="00813B7A"/>
    <w:rsid w:val="00813E3F"/>
    <w:rsid w:val="008141F0"/>
    <w:rsid w:val="008144C5"/>
    <w:rsid w:val="0081521B"/>
    <w:rsid w:val="00815479"/>
    <w:rsid w:val="008159B2"/>
    <w:rsid w:val="00815A5C"/>
    <w:rsid w:val="00815BDC"/>
    <w:rsid w:val="00816E7C"/>
    <w:rsid w:val="00817873"/>
    <w:rsid w:val="00820451"/>
    <w:rsid w:val="008207F6"/>
    <w:rsid w:val="00820B78"/>
    <w:rsid w:val="00820CF6"/>
    <w:rsid w:val="00820F1C"/>
    <w:rsid w:val="00821262"/>
    <w:rsid w:val="008212DD"/>
    <w:rsid w:val="00821EEC"/>
    <w:rsid w:val="008226F0"/>
    <w:rsid w:val="008227BC"/>
    <w:rsid w:val="00822AEC"/>
    <w:rsid w:val="00822D2B"/>
    <w:rsid w:val="00822EB8"/>
    <w:rsid w:val="008230D6"/>
    <w:rsid w:val="00823238"/>
    <w:rsid w:val="00823550"/>
    <w:rsid w:val="008236C5"/>
    <w:rsid w:val="00823F98"/>
    <w:rsid w:val="00824171"/>
    <w:rsid w:val="0082438E"/>
    <w:rsid w:val="00824E40"/>
    <w:rsid w:val="00824EDE"/>
    <w:rsid w:val="0082545D"/>
    <w:rsid w:val="00825489"/>
    <w:rsid w:val="008259AD"/>
    <w:rsid w:val="00825C51"/>
    <w:rsid w:val="00825D71"/>
    <w:rsid w:val="00825DF1"/>
    <w:rsid w:val="0082647E"/>
    <w:rsid w:val="00826694"/>
    <w:rsid w:val="0082677C"/>
    <w:rsid w:val="00826B35"/>
    <w:rsid w:val="00826FF7"/>
    <w:rsid w:val="008273E7"/>
    <w:rsid w:val="00827625"/>
    <w:rsid w:val="008276EA"/>
    <w:rsid w:val="008276F2"/>
    <w:rsid w:val="00827871"/>
    <w:rsid w:val="00827A23"/>
    <w:rsid w:val="00827CEB"/>
    <w:rsid w:val="00827DC6"/>
    <w:rsid w:val="00830017"/>
    <w:rsid w:val="008300F0"/>
    <w:rsid w:val="008303BE"/>
    <w:rsid w:val="00830404"/>
    <w:rsid w:val="008307A6"/>
    <w:rsid w:val="00830B7E"/>
    <w:rsid w:val="0083118D"/>
    <w:rsid w:val="008313B0"/>
    <w:rsid w:val="00831538"/>
    <w:rsid w:val="0083185C"/>
    <w:rsid w:val="00831A6B"/>
    <w:rsid w:val="00831C59"/>
    <w:rsid w:val="00831F08"/>
    <w:rsid w:val="00831F50"/>
    <w:rsid w:val="0083212F"/>
    <w:rsid w:val="008321FA"/>
    <w:rsid w:val="008329DB"/>
    <w:rsid w:val="00832D5C"/>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4C5"/>
    <w:rsid w:val="0084291E"/>
    <w:rsid w:val="00842D21"/>
    <w:rsid w:val="00842ED2"/>
    <w:rsid w:val="00842F95"/>
    <w:rsid w:val="00843072"/>
    <w:rsid w:val="008430DC"/>
    <w:rsid w:val="008432D3"/>
    <w:rsid w:val="008436A2"/>
    <w:rsid w:val="008445F6"/>
    <w:rsid w:val="00844875"/>
    <w:rsid w:val="008448E9"/>
    <w:rsid w:val="00844B28"/>
    <w:rsid w:val="00844B85"/>
    <w:rsid w:val="00845010"/>
    <w:rsid w:val="0084503F"/>
    <w:rsid w:val="0084589F"/>
    <w:rsid w:val="00845ADD"/>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6CF"/>
    <w:rsid w:val="00852C4A"/>
    <w:rsid w:val="00852C8B"/>
    <w:rsid w:val="00853053"/>
    <w:rsid w:val="0085362D"/>
    <w:rsid w:val="008536DA"/>
    <w:rsid w:val="008538DB"/>
    <w:rsid w:val="00853987"/>
    <w:rsid w:val="00853B92"/>
    <w:rsid w:val="00854066"/>
    <w:rsid w:val="008541EC"/>
    <w:rsid w:val="00854775"/>
    <w:rsid w:val="00854891"/>
    <w:rsid w:val="00854A92"/>
    <w:rsid w:val="00854AFC"/>
    <w:rsid w:val="00854E25"/>
    <w:rsid w:val="00855D27"/>
    <w:rsid w:val="00855E85"/>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849"/>
    <w:rsid w:val="00864D11"/>
    <w:rsid w:val="00864DAF"/>
    <w:rsid w:val="00864E4E"/>
    <w:rsid w:val="00865097"/>
    <w:rsid w:val="008652B7"/>
    <w:rsid w:val="00865528"/>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28F"/>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734"/>
    <w:rsid w:val="008759AC"/>
    <w:rsid w:val="00875A2E"/>
    <w:rsid w:val="00875CD3"/>
    <w:rsid w:val="00875CD9"/>
    <w:rsid w:val="008762A2"/>
    <w:rsid w:val="008766A2"/>
    <w:rsid w:val="00876BC7"/>
    <w:rsid w:val="00876EAC"/>
    <w:rsid w:val="00877574"/>
    <w:rsid w:val="00877975"/>
    <w:rsid w:val="008802EE"/>
    <w:rsid w:val="00880672"/>
    <w:rsid w:val="00880758"/>
    <w:rsid w:val="008811B0"/>
    <w:rsid w:val="008814CC"/>
    <w:rsid w:val="00881BED"/>
    <w:rsid w:val="00881C82"/>
    <w:rsid w:val="00881F0A"/>
    <w:rsid w:val="00882A32"/>
    <w:rsid w:val="00882D06"/>
    <w:rsid w:val="00883085"/>
    <w:rsid w:val="00883406"/>
    <w:rsid w:val="00883E0F"/>
    <w:rsid w:val="00883EAF"/>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716"/>
    <w:rsid w:val="00887CC1"/>
    <w:rsid w:val="00887D0A"/>
    <w:rsid w:val="0089049E"/>
    <w:rsid w:val="00890838"/>
    <w:rsid w:val="0089091A"/>
    <w:rsid w:val="0089128C"/>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45A"/>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28A"/>
    <w:rsid w:val="008A248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A12"/>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744"/>
    <w:rsid w:val="008C39C5"/>
    <w:rsid w:val="008C3C77"/>
    <w:rsid w:val="008C4536"/>
    <w:rsid w:val="008C4692"/>
    <w:rsid w:val="008C4FA6"/>
    <w:rsid w:val="008C4FB4"/>
    <w:rsid w:val="008C513F"/>
    <w:rsid w:val="008C51E3"/>
    <w:rsid w:val="008C5778"/>
    <w:rsid w:val="008C5947"/>
    <w:rsid w:val="008C5E9A"/>
    <w:rsid w:val="008C5EF5"/>
    <w:rsid w:val="008C6168"/>
    <w:rsid w:val="008C650B"/>
    <w:rsid w:val="008C66C7"/>
    <w:rsid w:val="008C6DCD"/>
    <w:rsid w:val="008C733A"/>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864"/>
    <w:rsid w:val="008D7C21"/>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7BD"/>
    <w:rsid w:val="008E2910"/>
    <w:rsid w:val="008E2C0F"/>
    <w:rsid w:val="008E2CCE"/>
    <w:rsid w:val="008E3389"/>
    <w:rsid w:val="008E3558"/>
    <w:rsid w:val="008E35BF"/>
    <w:rsid w:val="008E3730"/>
    <w:rsid w:val="008E3756"/>
    <w:rsid w:val="008E46FA"/>
    <w:rsid w:val="008E55E1"/>
    <w:rsid w:val="008E62C1"/>
    <w:rsid w:val="008E6A3D"/>
    <w:rsid w:val="008E6B33"/>
    <w:rsid w:val="008E6D8A"/>
    <w:rsid w:val="008E77A1"/>
    <w:rsid w:val="008E78E9"/>
    <w:rsid w:val="008E7C9D"/>
    <w:rsid w:val="008E7E37"/>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923"/>
    <w:rsid w:val="008F4C6F"/>
    <w:rsid w:val="008F4D3D"/>
    <w:rsid w:val="008F4E79"/>
    <w:rsid w:val="008F4E88"/>
    <w:rsid w:val="008F50A6"/>
    <w:rsid w:val="008F51FC"/>
    <w:rsid w:val="008F5280"/>
    <w:rsid w:val="008F5A1D"/>
    <w:rsid w:val="008F5B70"/>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3B1"/>
    <w:rsid w:val="00910716"/>
    <w:rsid w:val="00910751"/>
    <w:rsid w:val="00910990"/>
    <w:rsid w:val="00911668"/>
    <w:rsid w:val="009116AD"/>
    <w:rsid w:val="009116DB"/>
    <w:rsid w:val="0091198C"/>
    <w:rsid w:val="009119B0"/>
    <w:rsid w:val="00911A16"/>
    <w:rsid w:val="00911B2D"/>
    <w:rsid w:val="00911D99"/>
    <w:rsid w:val="00912881"/>
    <w:rsid w:val="00912AD2"/>
    <w:rsid w:val="00912B89"/>
    <w:rsid w:val="00912D89"/>
    <w:rsid w:val="009131EE"/>
    <w:rsid w:val="009133EF"/>
    <w:rsid w:val="00913AD8"/>
    <w:rsid w:val="00914E2A"/>
    <w:rsid w:val="009152CB"/>
    <w:rsid w:val="0091580F"/>
    <w:rsid w:val="009158DF"/>
    <w:rsid w:val="00916382"/>
    <w:rsid w:val="00916905"/>
    <w:rsid w:val="00916BCF"/>
    <w:rsid w:val="00916BF4"/>
    <w:rsid w:val="0091707E"/>
    <w:rsid w:val="009170D3"/>
    <w:rsid w:val="00917241"/>
    <w:rsid w:val="0091727B"/>
    <w:rsid w:val="0091745D"/>
    <w:rsid w:val="00917B5E"/>
    <w:rsid w:val="00920113"/>
    <w:rsid w:val="009202FF"/>
    <w:rsid w:val="009208FB"/>
    <w:rsid w:val="00920A15"/>
    <w:rsid w:val="00920F57"/>
    <w:rsid w:val="00921411"/>
    <w:rsid w:val="00921449"/>
    <w:rsid w:val="00921B1C"/>
    <w:rsid w:val="00921CC9"/>
    <w:rsid w:val="00921E43"/>
    <w:rsid w:val="00921F13"/>
    <w:rsid w:val="00922379"/>
    <w:rsid w:val="00922550"/>
    <w:rsid w:val="00922660"/>
    <w:rsid w:val="00922B08"/>
    <w:rsid w:val="00922C1B"/>
    <w:rsid w:val="00922EA4"/>
    <w:rsid w:val="00923078"/>
    <w:rsid w:val="009238DD"/>
    <w:rsid w:val="00923921"/>
    <w:rsid w:val="00923981"/>
    <w:rsid w:val="009241E5"/>
    <w:rsid w:val="009247D8"/>
    <w:rsid w:val="00924BB6"/>
    <w:rsid w:val="00924D79"/>
    <w:rsid w:val="00924DFE"/>
    <w:rsid w:val="009255EB"/>
    <w:rsid w:val="00925652"/>
    <w:rsid w:val="00925E45"/>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5D11"/>
    <w:rsid w:val="009363B5"/>
    <w:rsid w:val="00936592"/>
    <w:rsid w:val="00936814"/>
    <w:rsid w:val="009368A6"/>
    <w:rsid w:val="00936A6C"/>
    <w:rsid w:val="00936BF1"/>
    <w:rsid w:val="009372FC"/>
    <w:rsid w:val="0093741E"/>
    <w:rsid w:val="009376D1"/>
    <w:rsid w:val="0094004F"/>
    <w:rsid w:val="009401D3"/>
    <w:rsid w:val="009404AB"/>
    <w:rsid w:val="0094062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6E9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6CC"/>
    <w:rsid w:val="00953625"/>
    <w:rsid w:val="009536CB"/>
    <w:rsid w:val="00953E72"/>
    <w:rsid w:val="00953F59"/>
    <w:rsid w:val="00954751"/>
    <w:rsid w:val="00954AD6"/>
    <w:rsid w:val="00954CD6"/>
    <w:rsid w:val="00954D1C"/>
    <w:rsid w:val="00954E80"/>
    <w:rsid w:val="00954ED4"/>
    <w:rsid w:val="009557CE"/>
    <w:rsid w:val="0095591B"/>
    <w:rsid w:val="00955B2B"/>
    <w:rsid w:val="00955DD3"/>
    <w:rsid w:val="00955DFD"/>
    <w:rsid w:val="0095636F"/>
    <w:rsid w:val="0095655D"/>
    <w:rsid w:val="00956D8F"/>
    <w:rsid w:val="009570F3"/>
    <w:rsid w:val="00957483"/>
    <w:rsid w:val="0095767B"/>
    <w:rsid w:val="00957C63"/>
    <w:rsid w:val="00957C98"/>
    <w:rsid w:val="00957D10"/>
    <w:rsid w:val="00957E7F"/>
    <w:rsid w:val="009600F1"/>
    <w:rsid w:val="0096015E"/>
    <w:rsid w:val="009602AB"/>
    <w:rsid w:val="009603E6"/>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4F1B"/>
    <w:rsid w:val="0096535C"/>
    <w:rsid w:val="00965706"/>
    <w:rsid w:val="009658AB"/>
    <w:rsid w:val="00965BD5"/>
    <w:rsid w:val="00965C39"/>
    <w:rsid w:val="00965CE0"/>
    <w:rsid w:val="00965E31"/>
    <w:rsid w:val="009661BD"/>
    <w:rsid w:val="00966A50"/>
    <w:rsid w:val="00966CA6"/>
    <w:rsid w:val="00966CD1"/>
    <w:rsid w:val="00966ED7"/>
    <w:rsid w:val="00967ADB"/>
    <w:rsid w:val="00967CBE"/>
    <w:rsid w:val="0097010A"/>
    <w:rsid w:val="009706D4"/>
    <w:rsid w:val="00970B6A"/>
    <w:rsid w:val="00970CC4"/>
    <w:rsid w:val="00970D7B"/>
    <w:rsid w:val="0097275D"/>
    <w:rsid w:val="00972956"/>
    <w:rsid w:val="00972B1E"/>
    <w:rsid w:val="00972B93"/>
    <w:rsid w:val="00972C36"/>
    <w:rsid w:val="00972C5B"/>
    <w:rsid w:val="00972F49"/>
    <w:rsid w:val="00973700"/>
    <w:rsid w:val="00973960"/>
    <w:rsid w:val="00973C50"/>
    <w:rsid w:val="0097539B"/>
    <w:rsid w:val="00975C91"/>
    <w:rsid w:val="00975D72"/>
    <w:rsid w:val="00976B89"/>
    <w:rsid w:val="00977318"/>
    <w:rsid w:val="0097757C"/>
    <w:rsid w:val="00977FB6"/>
    <w:rsid w:val="0098009A"/>
    <w:rsid w:val="009803D3"/>
    <w:rsid w:val="0098053B"/>
    <w:rsid w:val="009807C6"/>
    <w:rsid w:val="0098092B"/>
    <w:rsid w:val="00980ACA"/>
    <w:rsid w:val="00980F14"/>
    <w:rsid w:val="0098125C"/>
    <w:rsid w:val="0098146B"/>
    <w:rsid w:val="00981877"/>
    <w:rsid w:val="00982725"/>
    <w:rsid w:val="009828BD"/>
    <w:rsid w:val="009829FD"/>
    <w:rsid w:val="00982A6F"/>
    <w:rsid w:val="00982F90"/>
    <w:rsid w:val="00983984"/>
    <w:rsid w:val="00983BA8"/>
    <w:rsid w:val="00983C3B"/>
    <w:rsid w:val="00984304"/>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6D0"/>
    <w:rsid w:val="0099181B"/>
    <w:rsid w:val="00993756"/>
    <w:rsid w:val="00993ACA"/>
    <w:rsid w:val="00993DAE"/>
    <w:rsid w:val="009940D7"/>
    <w:rsid w:val="009942BA"/>
    <w:rsid w:val="0099462D"/>
    <w:rsid w:val="00994EAF"/>
    <w:rsid w:val="00995139"/>
    <w:rsid w:val="009953FE"/>
    <w:rsid w:val="009959E3"/>
    <w:rsid w:val="00995B4F"/>
    <w:rsid w:val="0099603B"/>
    <w:rsid w:val="0099633F"/>
    <w:rsid w:val="00996446"/>
    <w:rsid w:val="009968AA"/>
    <w:rsid w:val="00996F69"/>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1F1A"/>
    <w:rsid w:val="009A2131"/>
    <w:rsid w:val="009A2189"/>
    <w:rsid w:val="009A228A"/>
    <w:rsid w:val="009A253C"/>
    <w:rsid w:val="009A2627"/>
    <w:rsid w:val="009A267D"/>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052"/>
    <w:rsid w:val="009B241F"/>
    <w:rsid w:val="009B248F"/>
    <w:rsid w:val="009B27B5"/>
    <w:rsid w:val="009B2A46"/>
    <w:rsid w:val="009B31D6"/>
    <w:rsid w:val="009B385E"/>
    <w:rsid w:val="009B3AE9"/>
    <w:rsid w:val="009B4456"/>
    <w:rsid w:val="009B4E07"/>
    <w:rsid w:val="009B528B"/>
    <w:rsid w:val="009B59F9"/>
    <w:rsid w:val="009B5C61"/>
    <w:rsid w:val="009B5CA5"/>
    <w:rsid w:val="009B5EB0"/>
    <w:rsid w:val="009B5F86"/>
    <w:rsid w:val="009B6135"/>
    <w:rsid w:val="009B649A"/>
    <w:rsid w:val="009B68A3"/>
    <w:rsid w:val="009B69D6"/>
    <w:rsid w:val="009B6AAC"/>
    <w:rsid w:val="009B6F45"/>
    <w:rsid w:val="009B6F5B"/>
    <w:rsid w:val="009B702A"/>
    <w:rsid w:val="009C01F0"/>
    <w:rsid w:val="009C0292"/>
    <w:rsid w:val="009C0303"/>
    <w:rsid w:val="009C0693"/>
    <w:rsid w:val="009C0E41"/>
    <w:rsid w:val="009C1826"/>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1A5E"/>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0D4"/>
    <w:rsid w:val="009D7256"/>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5BC"/>
    <w:rsid w:val="009E3B07"/>
    <w:rsid w:val="009E3BBC"/>
    <w:rsid w:val="009E3C3B"/>
    <w:rsid w:val="009E4848"/>
    <w:rsid w:val="009E49B7"/>
    <w:rsid w:val="009E4D3F"/>
    <w:rsid w:val="009E4F96"/>
    <w:rsid w:val="009E520E"/>
    <w:rsid w:val="009E5372"/>
    <w:rsid w:val="009E54A0"/>
    <w:rsid w:val="009E5513"/>
    <w:rsid w:val="009E5A1A"/>
    <w:rsid w:val="009E5CF6"/>
    <w:rsid w:val="009E5D41"/>
    <w:rsid w:val="009E6606"/>
    <w:rsid w:val="009E677A"/>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A9"/>
    <w:rsid w:val="009F26D5"/>
    <w:rsid w:val="009F26F4"/>
    <w:rsid w:val="009F28C7"/>
    <w:rsid w:val="009F2912"/>
    <w:rsid w:val="009F30F1"/>
    <w:rsid w:val="009F32AA"/>
    <w:rsid w:val="009F3538"/>
    <w:rsid w:val="009F36E9"/>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4F87"/>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60A"/>
    <w:rsid w:val="00A139AC"/>
    <w:rsid w:val="00A13CE0"/>
    <w:rsid w:val="00A13D65"/>
    <w:rsid w:val="00A1416B"/>
    <w:rsid w:val="00A1431F"/>
    <w:rsid w:val="00A14B4E"/>
    <w:rsid w:val="00A14C73"/>
    <w:rsid w:val="00A151F8"/>
    <w:rsid w:val="00A15676"/>
    <w:rsid w:val="00A159CE"/>
    <w:rsid w:val="00A15E7C"/>
    <w:rsid w:val="00A16110"/>
    <w:rsid w:val="00A16714"/>
    <w:rsid w:val="00A16AB7"/>
    <w:rsid w:val="00A16B92"/>
    <w:rsid w:val="00A1747D"/>
    <w:rsid w:val="00A17628"/>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3B"/>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224"/>
    <w:rsid w:val="00A36B36"/>
    <w:rsid w:val="00A36EC4"/>
    <w:rsid w:val="00A36FD3"/>
    <w:rsid w:val="00A373E0"/>
    <w:rsid w:val="00A40257"/>
    <w:rsid w:val="00A403DC"/>
    <w:rsid w:val="00A4067F"/>
    <w:rsid w:val="00A40952"/>
    <w:rsid w:val="00A4098A"/>
    <w:rsid w:val="00A40ADC"/>
    <w:rsid w:val="00A40BE2"/>
    <w:rsid w:val="00A40CF6"/>
    <w:rsid w:val="00A40E37"/>
    <w:rsid w:val="00A41541"/>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FAF"/>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CF8"/>
    <w:rsid w:val="00A53E52"/>
    <w:rsid w:val="00A53EAB"/>
    <w:rsid w:val="00A54248"/>
    <w:rsid w:val="00A54895"/>
    <w:rsid w:val="00A54972"/>
    <w:rsid w:val="00A54C4A"/>
    <w:rsid w:val="00A55099"/>
    <w:rsid w:val="00A551BD"/>
    <w:rsid w:val="00A553C8"/>
    <w:rsid w:val="00A55586"/>
    <w:rsid w:val="00A5581C"/>
    <w:rsid w:val="00A55F09"/>
    <w:rsid w:val="00A562C4"/>
    <w:rsid w:val="00A56B1E"/>
    <w:rsid w:val="00A56E27"/>
    <w:rsid w:val="00A56E85"/>
    <w:rsid w:val="00A57420"/>
    <w:rsid w:val="00A577F3"/>
    <w:rsid w:val="00A57929"/>
    <w:rsid w:val="00A57B08"/>
    <w:rsid w:val="00A57FE3"/>
    <w:rsid w:val="00A60160"/>
    <w:rsid w:val="00A60187"/>
    <w:rsid w:val="00A6046E"/>
    <w:rsid w:val="00A60ADB"/>
    <w:rsid w:val="00A60CB7"/>
    <w:rsid w:val="00A6103C"/>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53F8"/>
    <w:rsid w:val="00A665C7"/>
    <w:rsid w:val="00A66C93"/>
    <w:rsid w:val="00A66EEC"/>
    <w:rsid w:val="00A66F00"/>
    <w:rsid w:val="00A67702"/>
    <w:rsid w:val="00A67E3F"/>
    <w:rsid w:val="00A70C03"/>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A41"/>
    <w:rsid w:val="00A74AAF"/>
    <w:rsid w:val="00A75345"/>
    <w:rsid w:val="00A75416"/>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20D"/>
    <w:rsid w:val="00A818C4"/>
    <w:rsid w:val="00A81BF1"/>
    <w:rsid w:val="00A822B2"/>
    <w:rsid w:val="00A8262B"/>
    <w:rsid w:val="00A82C17"/>
    <w:rsid w:val="00A82E32"/>
    <w:rsid w:val="00A82E84"/>
    <w:rsid w:val="00A83517"/>
    <w:rsid w:val="00A8379A"/>
    <w:rsid w:val="00A8404C"/>
    <w:rsid w:val="00A842B9"/>
    <w:rsid w:val="00A84767"/>
    <w:rsid w:val="00A84990"/>
    <w:rsid w:val="00A84AB7"/>
    <w:rsid w:val="00A84FBB"/>
    <w:rsid w:val="00A85143"/>
    <w:rsid w:val="00A85F86"/>
    <w:rsid w:val="00A86220"/>
    <w:rsid w:val="00A86289"/>
    <w:rsid w:val="00A8674C"/>
    <w:rsid w:val="00A86B00"/>
    <w:rsid w:val="00A86CD9"/>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37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5C1"/>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17C"/>
    <w:rsid w:val="00AA63C9"/>
    <w:rsid w:val="00AA68B3"/>
    <w:rsid w:val="00AA6991"/>
    <w:rsid w:val="00AA6C49"/>
    <w:rsid w:val="00AA6C65"/>
    <w:rsid w:val="00AA741E"/>
    <w:rsid w:val="00AA7C65"/>
    <w:rsid w:val="00AA7D10"/>
    <w:rsid w:val="00AB0A34"/>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4ECA"/>
    <w:rsid w:val="00AB52DB"/>
    <w:rsid w:val="00AB5365"/>
    <w:rsid w:val="00AB54BB"/>
    <w:rsid w:val="00AB5686"/>
    <w:rsid w:val="00AB5AAB"/>
    <w:rsid w:val="00AB5BFC"/>
    <w:rsid w:val="00AB5C7E"/>
    <w:rsid w:val="00AB62DB"/>
    <w:rsid w:val="00AB644B"/>
    <w:rsid w:val="00AB6775"/>
    <w:rsid w:val="00AB75FC"/>
    <w:rsid w:val="00AB780B"/>
    <w:rsid w:val="00AB7F04"/>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199C"/>
    <w:rsid w:val="00AD2747"/>
    <w:rsid w:val="00AD2C5E"/>
    <w:rsid w:val="00AD3037"/>
    <w:rsid w:val="00AD3296"/>
    <w:rsid w:val="00AD33BC"/>
    <w:rsid w:val="00AD391C"/>
    <w:rsid w:val="00AD4494"/>
    <w:rsid w:val="00AD4610"/>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9AE"/>
    <w:rsid w:val="00AE1B7D"/>
    <w:rsid w:val="00AE1C38"/>
    <w:rsid w:val="00AE2AD2"/>
    <w:rsid w:val="00AE2C29"/>
    <w:rsid w:val="00AE2FBA"/>
    <w:rsid w:val="00AE3242"/>
    <w:rsid w:val="00AE3298"/>
    <w:rsid w:val="00AE36B4"/>
    <w:rsid w:val="00AE382A"/>
    <w:rsid w:val="00AE38F7"/>
    <w:rsid w:val="00AE3905"/>
    <w:rsid w:val="00AE3CF0"/>
    <w:rsid w:val="00AE4098"/>
    <w:rsid w:val="00AE4226"/>
    <w:rsid w:val="00AE4CD3"/>
    <w:rsid w:val="00AE4F2B"/>
    <w:rsid w:val="00AE53B1"/>
    <w:rsid w:val="00AE54CB"/>
    <w:rsid w:val="00AE5889"/>
    <w:rsid w:val="00AE5A7C"/>
    <w:rsid w:val="00AE6090"/>
    <w:rsid w:val="00AE6236"/>
    <w:rsid w:val="00AE6583"/>
    <w:rsid w:val="00AE6630"/>
    <w:rsid w:val="00AE6724"/>
    <w:rsid w:val="00AE67CE"/>
    <w:rsid w:val="00AE6BCD"/>
    <w:rsid w:val="00AE710C"/>
    <w:rsid w:val="00AE7375"/>
    <w:rsid w:val="00AE76F3"/>
    <w:rsid w:val="00AE77D6"/>
    <w:rsid w:val="00AF0002"/>
    <w:rsid w:val="00AF0481"/>
    <w:rsid w:val="00AF0AEB"/>
    <w:rsid w:val="00AF0C58"/>
    <w:rsid w:val="00AF1079"/>
    <w:rsid w:val="00AF14E9"/>
    <w:rsid w:val="00AF18BF"/>
    <w:rsid w:val="00AF1D5E"/>
    <w:rsid w:val="00AF203B"/>
    <w:rsid w:val="00AF2484"/>
    <w:rsid w:val="00AF2BC0"/>
    <w:rsid w:val="00AF3C95"/>
    <w:rsid w:val="00AF449D"/>
    <w:rsid w:val="00AF49EA"/>
    <w:rsid w:val="00AF4F20"/>
    <w:rsid w:val="00AF4F66"/>
    <w:rsid w:val="00AF5647"/>
    <w:rsid w:val="00AF56B7"/>
    <w:rsid w:val="00AF5AFE"/>
    <w:rsid w:val="00AF647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857"/>
    <w:rsid w:val="00B13865"/>
    <w:rsid w:val="00B1392B"/>
    <w:rsid w:val="00B13AF4"/>
    <w:rsid w:val="00B13D7F"/>
    <w:rsid w:val="00B13F63"/>
    <w:rsid w:val="00B14196"/>
    <w:rsid w:val="00B1487F"/>
    <w:rsid w:val="00B14921"/>
    <w:rsid w:val="00B14E80"/>
    <w:rsid w:val="00B1501A"/>
    <w:rsid w:val="00B15683"/>
    <w:rsid w:val="00B158D7"/>
    <w:rsid w:val="00B15B7C"/>
    <w:rsid w:val="00B15C7C"/>
    <w:rsid w:val="00B15EDE"/>
    <w:rsid w:val="00B15F1F"/>
    <w:rsid w:val="00B160BA"/>
    <w:rsid w:val="00B1651F"/>
    <w:rsid w:val="00B166D4"/>
    <w:rsid w:val="00B16745"/>
    <w:rsid w:val="00B175E1"/>
    <w:rsid w:val="00B175E2"/>
    <w:rsid w:val="00B17922"/>
    <w:rsid w:val="00B179BB"/>
    <w:rsid w:val="00B206CE"/>
    <w:rsid w:val="00B20DA0"/>
    <w:rsid w:val="00B20DB6"/>
    <w:rsid w:val="00B20FFF"/>
    <w:rsid w:val="00B21420"/>
    <w:rsid w:val="00B2149A"/>
    <w:rsid w:val="00B2158E"/>
    <w:rsid w:val="00B21FAC"/>
    <w:rsid w:val="00B2231F"/>
    <w:rsid w:val="00B223DF"/>
    <w:rsid w:val="00B22493"/>
    <w:rsid w:val="00B224A8"/>
    <w:rsid w:val="00B229BB"/>
    <w:rsid w:val="00B22C57"/>
    <w:rsid w:val="00B23142"/>
    <w:rsid w:val="00B231DF"/>
    <w:rsid w:val="00B2360C"/>
    <w:rsid w:val="00B23832"/>
    <w:rsid w:val="00B23EFF"/>
    <w:rsid w:val="00B244B4"/>
    <w:rsid w:val="00B245CF"/>
    <w:rsid w:val="00B24765"/>
    <w:rsid w:val="00B24FBC"/>
    <w:rsid w:val="00B250BF"/>
    <w:rsid w:val="00B25AB2"/>
    <w:rsid w:val="00B262EE"/>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2C9F"/>
    <w:rsid w:val="00B33139"/>
    <w:rsid w:val="00B336C5"/>
    <w:rsid w:val="00B33B3A"/>
    <w:rsid w:val="00B33D84"/>
    <w:rsid w:val="00B34227"/>
    <w:rsid w:val="00B3429A"/>
    <w:rsid w:val="00B3450B"/>
    <w:rsid w:val="00B34D51"/>
    <w:rsid w:val="00B353BF"/>
    <w:rsid w:val="00B35C30"/>
    <w:rsid w:val="00B36423"/>
    <w:rsid w:val="00B3655F"/>
    <w:rsid w:val="00B36620"/>
    <w:rsid w:val="00B36883"/>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58EC"/>
    <w:rsid w:val="00B4690A"/>
    <w:rsid w:val="00B4712F"/>
    <w:rsid w:val="00B4717F"/>
    <w:rsid w:val="00B47180"/>
    <w:rsid w:val="00B475E2"/>
    <w:rsid w:val="00B4780B"/>
    <w:rsid w:val="00B47AF6"/>
    <w:rsid w:val="00B50F32"/>
    <w:rsid w:val="00B50F93"/>
    <w:rsid w:val="00B512C9"/>
    <w:rsid w:val="00B52051"/>
    <w:rsid w:val="00B52212"/>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7C"/>
    <w:rsid w:val="00B57BDF"/>
    <w:rsid w:val="00B57E69"/>
    <w:rsid w:val="00B601AA"/>
    <w:rsid w:val="00B60C53"/>
    <w:rsid w:val="00B60DC1"/>
    <w:rsid w:val="00B60F9D"/>
    <w:rsid w:val="00B61B16"/>
    <w:rsid w:val="00B61F39"/>
    <w:rsid w:val="00B62003"/>
    <w:rsid w:val="00B62110"/>
    <w:rsid w:val="00B62425"/>
    <w:rsid w:val="00B62A1F"/>
    <w:rsid w:val="00B62BAF"/>
    <w:rsid w:val="00B63B96"/>
    <w:rsid w:val="00B63F44"/>
    <w:rsid w:val="00B63F45"/>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1FE3"/>
    <w:rsid w:val="00B7210F"/>
    <w:rsid w:val="00B72791"/>
    <w:rsid w:val="00B73397"/>
    <w:rsid w:val="00B7377D"/>
    <w:rsid w:val="00B739CC"/>
    <w:rsid w:val="00B740EF"/>
    <w:rsid w:val="00B74861"/>
    <w:rsid w:val="00B74B2A"/>
    <w:rsid w:val="00B74B7C"/>
    <w:rsid w:val="00B75123"/>
    <w:rsid w:val="00B7562B"/>
    <w:rsid w:val="00B75723"/>
    <w:rsid w:val="00B75A06"/>
    <w:rsid w:val="00B75B80"/>
    <w:rsid w:val="00B75C14"/>
    <w:rsid w:val="00B75D1F"/>
    <w:rsid w:val="00B76499"/>
    <w:rsid w:val="00B765CC"/>
    <w:rsid w:val="00B76A62"/>
    <w:rsid w:val="00B76FAE"/>
    <w:rsid w:val="00B7732A"/>
    <w:rsid w:val="00B77603"/>
    <w:rsid w:val="00B77645"/>
    <w:rsid w:val="00B77C75"/>
    <w:rsid w:val="00B77F09"/>
    <w:rsid w:val="00B8027E"/>
    <w:rsid w:val="00B80545"/>
    <w:rsid w:val="00B80BE4"/>
    <w:rsid w:val="00B80CD3"/>
    <w:rsid w:val="00B81AA9"/>
    <w:rsid w:val="00B81EC8"/>
    <w:rsid w:val="00B81F65"/>
    <w:rsid w:val="00B82061"/>
    <w:rsid w:val="00B8248A"/>
    <w:rsid w:val="00B82664"/>
    <w:rsid w:val="00B82A0A"/>
    <w:rsid w:val="00B82EA0"/>
    <w:rsid w:val="00B83024"/>
    <w:rsid w:val="00B836F9"/>
    <w:rsid w:val="00B83743"/>
    <w:rsid w:val="00B8374F"/>
    <w:rsid w:val="00B83BCF"/>
    <w:rsid w:val="00B83E0A"/>
    <w:rsid w:val="00B84996"/>
    <w:rsid w:val="00B8504C"/>
    <w:rsid w:val="00B86106"/>
    <w:rsid w:val="00B862EF"/>
    <w:rsid w:val="00B86500"/>
    <w:rsid w:val="00B8691D"/>
    <w:rsid w:val="00B86D44"/>
    <w:rsid w:val="00B870F1"/>
    <w:rsid w:val="00B8751C"/>
    <w:rsid w:val="00B876CB"/>
    <w:rsid w:val="00B8775E"/>
    <w:rsid w:val="00B902C1"/>
    <w:rsid w:val="00B90768"/>
    <w:rsid w:val="00B90893"/>
    <w:rsid w:val="00B90F30"/>
    <w:rsid w:val="00B91674"/>
    <w:rsid w:val="00B9168D"/>
    <w:rsid w:val="00B9172A"/>
    <w:rsid w:val="00B91993"/>
    <w:rsid w:val="00B927B5"/>
    <w:rsid w:val="00B92A23"/>
    <w:rsid w:val="00B92BF0"/>
    <w:rsid w:val="00B92ECB"/>
    <w:rsid w:val="00B9359C"/>
    <w:rsid w:val="00B93856"/>
    <w:rsid w:val="00B93B79"/>
    <w:rsid w:val="00B93FEB"/>
    <w:rsid w:val="00B942BD"/>
    <w:rsid w:val="00B94515"/>
    <w:rsid w:val="00B94A33"/>
    <w:rsid w:val="00B94F63"/>
    <w:rsid w:val="00B95327"/>
    <w:rsid w:val="00B95B7D"/>
    <w:rsid w:val="00B95D29"/>
    <w:rsid w:val="00B95D37"/>
    <w:rsid w:val="00B9611C"/>
    <w:rsid w:val="00B964A6"/>
    <w:rsid w:val="00B966A1"/>
    <w:rsid w:val="00B968D3"/>
    <w:rsid w:val="00B97493"/>
    <w:rsid w:val="00B9762E"/>
    <w:rsid w:val="00B97A26"/>
    <w:rsid w:val="00B97B8F"/>
    <w:rsid w:val="00B97BAB"/>
    <w:rsid w:val="00B97C5F"/>
    <w:rsid w:val="00BA0307"/>
    <w:rsid w:val="00BA049F"/>
    <w:rsid w:val="00BA0612"/>
    <w:rsid w:val="00BA0760"/>
    <w:rsid w:val="00BA0BD3"/>
    <w:rsid w:val="00BA0E6D"/>
    <w:rsid w:val="00BA1061"/>
    <w:rsid w:val="00BA127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347"/>
    <w:rsid w:val="00BA655E"/>
    <w:rsid w:val="00BA7507"/>
    <w:rsid w:val="00BA786E"/>
    <w:rsid w:val="00BA7B4C"/>
    <w:rsid w:val="00BA7BD0"/>
    <w:rsid w:val="00BA7D23"/>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28B"/>
    <w:rsid w:val="00BC0602"/>
    <w:rsid w:val="00BC0DC9"/>
    <w:rsid w:val="00BC0FB0"/>
    <w:rsid w:val="00BC15FC"/>
    <w:rsid w:val="00BC1BF9"/>
    <w:rsid w:val="00BC1F14"/>
    <w:rsid w:val="00BC2134"/>
    <w:rsid w:val="00BC21B1"/>
    <w:rsid w:val="00BC26D5"/>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070"/>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49B"/>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765"/>
    <w:rsid w:val="00BD7C73"/>
    <w:rsid w:val="00BE01AD"/>
    <w:rsid w:val="00BE04A5"/>
    <w:rsid w:val="00BE0A86"/>
    <w:rsid w:val="00BE0BE3"/>
    <w:rsid w:val="00BE0BEA"/>
    <w:rsid w:val="00BE1282"/>
    <w:rsid w:val="00BE1678"/>
    <w:rsid w:val="00BE1950"/>
    <w:rsid w:val="00BE1A72"/>
    <w:rsid w:val="00BE2571"/>
    <w:rsid w:val="00BE2751"/>
    <w:rsid w:val="00BE2793"/>
    <w:rsid w:val="00BE27D3"/>
    <w:rsid w:val="00BE28E7"/>
    <w:rsid w:val="00BE2E5C"/>
    <w:rsid w:val="00BE3329"/>
    <w:rsid w:val="00BE36CC"/>
    <w:rsid w:val="00BE3813"/>
    <w:rsid w:val="00BE393E"/>
    <w:rsid w:val="00BE3C10"/>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384"/>
    <w:rsid w:val="00C014C4"/>
    <w:rsid w:val="00C01896"/>
    <w:rsid w:val="00C01980"/>
    <w:rsid w:val="00C0287D"/>
    <w:rsid w:val="00C028DA"/>
    <w:rsid w:val="00C037AD"/>
    <w:rsid w:val="00C03D86"/>
    <w:rsid w:val="00C03DBB"/>
    <w:rsid w:val="00C03E57"/>
    <w:rsid w:val="00C04246"/>
    <w:rsid w:val="00C047B0"/>
    <w:rsid w:val="00C0483E"/>
    <w:rsid w:val="00C04AA6"/>
    <w:rsid w:val="00C04C50"/>
    <w:rsid w:val="00C04CBF"/>
    <w:rsid w:val="00C04DEA"/>
    <w:rsid w:val="00C04EEC"/>
    <w:rsid w:val="00C0597C"/>
    <w:rsid w:val="00C05B57"/>
    <w:rsid w:val="00C05B94"/>
    <w:rsid w:val="00C05C59"/>
    <w:rsid w:val="00C05EEC"/>
    <w:rsid w:val="00C06105"/>
    <w:rsid w:val="00C0649A"/>
    <w:rsid w:val="00C06696"/>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201"/>
    <w:rsid w:val="00C21545"/>
    <w:rsid w:val="00C21870"/>
    <w:rsid w:val="00C2188B"/>
    <w:rsid w:val="00C21915"/>
    <w:rsid w:val="00C219F9"/>
    <w:rsid w:val="00C21D84"/>
    <w:rsid w:val="00C21D9C"/>
    <w:rsid w:val="00C221D5"/>
    <w:rsid w:val="00C22490"/>
    <w:rsid w:val="00C226E8"/>
    <w:rsid w:val="00C23D35"/>
    <w:rsid w:val="00C2413D"/>
    <w:rsid w:val="00C2419D"/>
    <w:rsid w:val="00C24295"/>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83B"/>
    <w:rsid w:val="00C31C12"/>
    <w:rsid w:val="00C31E6E"/>
    <w:rsid w:val="00C324FF"/>
    <w:rsid w:val="00C32704"/>
    <w:rsid w:val="00C32969"/>
    <w:rsid w:val="00C32A12"/>
    <w:rsid w:val="00C32AF1"/>
    <w:rsid w:val="00C32EF3"/>
    <w:rsid w:val="00C3322C"/>
    <w:rsid w:val="00C3344C"/>
    <w:rsid w:val="00C348A7"/>
    <w:rsid w:val="00C34A5D"/>
    <w:rsid w:val="00C34D97"/>
    <w:rsid w:val="00C34EAD"/>
    <w:rsid w:val="00C3507E"/>
    <w:rsid w:val="00C350E1"/>
    <w:rsid w:val="00C35370"/>
    <w:rsid w:val="00C359E1"/>
    <w:rsid w:val="00C35AC0"/>
    <w:rsid w:val="00C35BCB"/>
    <w:rsid w:val="00C35FAE"/>
    <w:rsid w:val="00C362EF"/>
    <w:rsid w:val="00C36605"/>
    <w:rsid w:val="00C3687F"/>
    <w:rsid w:val="00C36B01"/>
    <w:rsid w:val="00C36BCF"/>
    <w:rsid w:val="00C36C82"/>
    <w:rsid w:val="00C36E62"/>
    <w:rsid w:val="00C377BB"/>
    <w:rsid w:val="00C37BB6"/>
    <w:rsid w:val="00C37D0B"/>
    <w:rsid w:val="00C37DBE"/>
    <w:rsid w:val="00C4027A"/>
    <w:rsid w:val="00C4097C"/>
    <w:rsid w:val="00C40BD7"/>
    <w:rsid w:val="00C40EFB"/>
    <w:rsid w:val="00C40FD6"/>
    <w:rsid w:val="00C41864"/>
    <w:rsid w:val="00C41B12"/>
    <w:rsid w:val="00C41CD3"/>
    <w:rsid w:val="00C4238C"/>
    <w:rsid w:val="00C42B7C"/>
    <w:rsid w:val="00C42CCE"/>
    <w:rsid w:val="00C42D07"/>
    <w:rsid w:val="00C43159"/>
    <w:rsid w:val="00C434B3"/>
    <w:rsid w:val="00C4364B"/>
    <w:rsid w:val="00C43C5C"/>
    <w:rsid w:val="00C43E12"/>
    <w:rsid w:val="00C443F2"/>
    <w:rsid w:val="00C448BB"/>
    <w:rsid w:val="00C44E9F"/>
    <w:rsid w:val="00C450A2"/>
    <w:rsid w:val="00C4516D"/>
    <w:rsid w:val="00C455E7"/>
    <w:rsid w:val="00C4577D"/>
    <w:rsid w:val="00C45EC8"/>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816"/>
    <w:rsid w:val="00C52B31"/>
    <w:rsid w:val="00C5304D"/>
    <w:rsid w:val="00C532A1"/>
    <w:rsid w:val="00C537ED"/>
    <w:rsid w:val="00C53AA8"/>
    <w:rsid w:val="00C5431F"/>
    <w:rsid w:val="00C5456C"/>
    <w:rsid w:val="00C54994"/>
    <w:rsid w:val="00C54DE2"/>
    <w:rsid w:val="00C5546B"/>
    <w:rsid w:val="00C557C0"/>
    <w:rsid w:val="00C56020"/>
    <w:rsid w:val="00C565FD"/>
    <w:rsid w:val="00C5665F"/>
    <w:rsid w:val="00C5696F"/>
    <w:rsid w:val="00C575DC"/>
    <w:rsid w:val="00C5769A"/>
    <w:rsid w:val="00C579C8"/>
    <w:rsid w:val="00C57C36"/>
    <w:rsid w:val="00C6039F"/>
    <w:rsid w:val="00C60451"/>
    <w:rsid w:val="00C60670"/>
    <w:rsid w:val="00C60737"/>
    <w:rsid w:val="00C61257"/>
    <w:rsid w:val="00C6136E"/>
    <w:rsid w:val="00C61398"/>
    <w:rsid w:val="00C617D8"/>
    <w:rsid w:val="00C61968"/>
    <w:rsid w:val="00C61B60"/>
    <w:rsid w:val="00C62650"/>
    <w:rsid w:val="00C62A24"/>
    <w:rsid w:val="00C62C17"/>
    <w:rsid w:val="00C62F06"/>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821"/>
    <w:rsid w:val="00C72389"/>
    <w:rsid w:val="00C72D39"/>
    <w:rsid w:val="00C72E75"/>
    <w:rsid w:val="00C734A5"/>
    <w:rsid w:val="00C7376F"/>
    <w:rsid w:val="00C73B96"/>
    <w:rsid w:val="00C73C80"/>
    <w:rsid w:val="00C73DC6"/>
    <w:rsid w:val="00C73FD8"/>
    <w:rsid w:val="00C74A5B"/>
    <w:rsid w:val="00C74D6F"/>
    <w:rsid w:val="00C74F1F"/>
    <w:rsid w:val="00C756C4"/>
    <w:rsid w:val="00C758C8"/>
    <w:rsid w:val="00C75A98"/>
    <w:rsid w:val="00C75B01"/>
    <w:rsid w:val="00C75BFB"/>
    <w:rsid w:val="00C75E0F"/>
    <w:rsid w:val="00C76228"/>
    <w:rsid w:val="00C762BE"/>
    <w:rsid w:val="00C763B6"/>
    <w:rsid w:val="00C7658F"/>
    <w:rsid w:val="00C765D7"/>
    <w:rsid w:val="00C766E2"/>
    <w:rsid w:val="00C77505"/>
    <w:rsid w:val="00C77B9A"/>
    <w:rsid w:val="00C80C33"/>
    <w:rsid w:val="00C80F2F"/>
    <w:rsid w:val="00C8378D"/>
    <w:rsid w:val="00C83B22"/>
    <w:rsid w:val="00C845B7"/>
    <w:rsid w:val="00C858A1"/>
    <w:rsid w:val="00C8600E"/>
    <w:rsid w:val="00C86505"/>
    <w:rsid w:val="00C86F92"/>
    <w:rsid w:val="00C87072"/>
    <w:rsid w:val="00C8742E"/>
    <w:rsid w:val="00C87484"/>
    <w:rsid w:val="00C874D1"/>
    <w:rsid w:val="00C876B5"/>
    <w:rsid w:val="00C902AA"/>
    <w:rsid w:val="00C904DF"/>
    <w:rsid w:val="00C9058E"/>
    <w:rsid w:val="00C909AB"/>
    <w:rsid w:val="00C91540"/>
    <w:rsid w:val="00C9158B"/>
    <w:rsid w:val="00C91703"/>
    <w:rsid w:val="00C91AE4"/>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01"/>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3D"/>
    <w:rsid w:val="00CA34F9"/>
    <w:rsid w:val="00CA369E"/>
    <w:rsid w:val="00CA40B9"/>
    <w:rsid w:val="00CA4545"/>
    <w:rsid w:val="00CA4884"/>
    <w:rsid w:val="00CA59B8"/>
    <w:rsid w:val="00CA6653"/>
    <w:rsid w:val="00CA6896"/>
    <w:rsid w:val="00CA6EE9"/>
    <w:rsid w:val="00CA77E7"/>
    <w:rsid w:val="00CA78F7"/>
    <w:rsid w:val="00CA7FBB"/>
    <w:rsid w:val="00CB0480"/>
    <w:rsid w:val="00CB0597"/>
    <w:rsid w:val="00CB0687"/>
    <w:rsid w:val="00CB08D2"/>
    <w:rsid w:val="00CB08DC"/>
    <w:rsid w:val="00CB1691"/>
    <w:rsid w:val="00CB1C0C"/>
    <w:rsid w:val="00CB1C2D"/>
    <w:rsid w:val="00CB1CA5"/>
    <w:rsid w:val="00CB1CC6"/>
    <w:rsid w:val="00CB1FB7"/>
    <w:rsid w:val="00CB21CC"/>
    <w:rsid w:val="00CB2443"/>
    <w:rsid w:val="00CB2579"/>
    <w:rsid w:val="00CB2D0D"/>
    <w:rsid w:val="00CB33B9"/>
    <w:rsid w:val="00CB395E"/>
    <w:rsid w:val="00CB3A8F"/>
    <w:rsid w:val="00CB4229"/>
    <w:rsid w:val="00CB43FE"/>
    <w:rsid w:val="00CB45F8"/>
    <w:rsid w:val="00CB49B3"/>
    <w:rsid w:val="00CB4A05"/>
    <w:rsid w:val="00CB5131"/>
    <w:rsid w:val="00CB5179"/>
    <w:rsid w:val="00CB5427"/>
    <w:rsid w:val="00CB568D"/>
    <w:rsid w:val="00CB5968"/>
    <w:rsid w:val="00CB5A5D"/>
    <w:rsid w:val="00CB5AD9"/>
    <w:rsid w:val="00CB6AFC"/>
    <w:rsid w:val="00CB6BBE"/>
    <w:rsid w:val="00CB74C3"/>
    <w:rsid w:val="00CB754F"/>
    <w:rsid w:val="00CB77DC"/>
    <w:rsid w:val="00CB7DF3"/>
    <w:rsid w:val="00CB7E6A"/>
    <w:rsid w:val="00CB7ECA"/>
    <w:rsid w:val="00CB7F5E"/>
    <w:rsid w:val="00CC0119"/>
    <w:rsid w:val="00CC0231"/>
    <w:rsid w:val="00CC091C"/>
    <w:rsid w:val="00CC0B00"/>
    <w:rsid w:val="00CC1004"/>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5C06"/>
    <w:rsid w:val="00CC5D95"/>
    <w:rsid w:val="00CC65DB"/>
    <w:rsid w:val="00CC673D"/>
    <w:rsid w:val="00CC67D4"/>
    <w:rsid w:val="00CC6AEF"/>
    <w:rsid w:val="00CC6E76"/>
    <w:rsid w:val="00CC731B"/>
    <w:rsid w:val="00CC7676"/>
    <w:rsid w:val="00CC7832"/>
    <w:rsid w:val="00CC7B75"/>
    <w:rsid w:val="00CC7BC7"/>
    <w:rsid w:val="00CC7E21"/>
    <w:rsid w:val="00CC7FEC"/>
    <w:rsid w:val="00CD0053"/>
    <w:rsid w:val="00CD02E6"/>
    <w:rsid w:val="00CD102F"/>
    <w:rsid w:val="00CD1112"/>
    <w:rsid w:val="00CD17F9"/>
    <w:rsid w:val="00CD1A91"/>
    <w:rsid w:val="00CD1F29"/>
    <w:rsid w:val="00CD2779"/>
    <w:rsid w:val="00CD2AA0"/>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591"/>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5D7"/>
    <w:rsid w:val="00CF4C20"/>
    <w:rsid w:val="00CF5159"/>
    <w:rsid w:val="00CF57B2"/>
    <w:rsid w:val="00CF5C7A"/>
    <w:rsid w:val="00CF603F"/>
    <w:rsid w:val="00CF65F2"/>
    <w:rsid w:val="00CF67DF"/>
    <w:rsid w:val="00CF68B1"/>
    <w:rsid w:val="00CF6922"/>
    <w:rsid w:val="00CF6C84"/>
    <w:rsid w:val="00CF6D76"/>
    <w:rsid w:val="00CF73A4"/>
    <w:rsid w:val="00CF7747"/>
    <w:rsid w:val="00CF7A36"/>
    <w:rsid w:val="00D00461"/>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270"/>
    <w:rsid w:val="00D033CA"/>
    <w:rsid w:val="00D039FC"/>
    <w:rsid w:val="00D03D23"/>
    <w:rsid w:val="00D0452E"/>
    <w:rsid w:val="00D05416"/>
    <w:rsid w:val="00D054D6"/>
    <w:rsid w:val="00D05502"/>
    <w:rsid w:val="00D056C0"/>
    <w:rsid w:val="00D05883"/>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45E"/>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4F98"/>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1F98"/>
    <w:rsid w:val="00D2267C"/>
    <w:rsid w:val="00D22895"/>
    <w:rsid w:val="00D23005"/>
    <w:rsid w:val="00D2333E"/>
    <w:rsid w:val="00D23D0E"/>
    <w:rsid w:val="00D24D9F"/>
    <w:rsid w:val="00D255E1"/>
    <w:rsid w:val="00D25604"/>
    <w:rsid w:val="00D25B8C"/>
    <w:rsid w:val="00D26691"/>
    <w:rsid w:val="00D26FC2"/>
    <w:rsid w:val="00D270B3"/>
    <w:rsid w:val="00D27135"/>
    <w:rsid w:val="00D27203"/>
    <w:rsid w:val="00D2725B"/>
    <w:rsid w:val="00D27671"/>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60"/>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C18"/>
    <w:rsid w:val="00D42E52"/>
    <w:rsid w:val="00D43394"/>
    <w:rsid w:val="00D43AC8"/>
    <w:rsid w:val="00D43C10"/>
    <w:rsid w:val="00D43D05"/>
    <w:rsid w:val="00D44334"/>
    <w:rsid w:val="00D4447C"/>
    <w:rsid w:val="00D44859"/>
    <w:rsid w:val="00D44C91"/>
    <w:rsid w:val="00D456E2"/>
    <w:rsid w:val="00D45A41"/>
    <w:rsid w:val="00D45ADC"/>
    <w:rsid w:val="00D45E13"/>
    <w:rsid w:val="00D460F1"/>
    <w:rsid w:val="00D46251"/>
    <w:rsid w:val="00D468F2"/>
    <w:rsid w:val="00D472AF"/>
    <w:rsid w:val="00D475D1"/>
    <w:rsid w:val="00D4761C"/>
    <w:rsid w:val="00D47C8E"/>
    <w:rsid w:val="00D47FF7"/>
    <w:rsid w:val="00D500BD"/>
    <w:rsid w:val="00D503C0"/>
    <w:rsid w:val="00D50917"/>
    <w:rsid w:val="00D50B15"/>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5C98"/>
    <w:rsid w:val="00D56808"/>
    <w:rsid w:val="00D56812"/>
    <w:rsid w:val="00D57193"/>
    <w:rsid w:val="00D573B4"/>
    <w:rsid w:val="00D5745E"/>
    <w:rsid w:val="00D57B31"/>
    <w:rsid w:val="00D60069"/>
    <w:rsid w:val="00D603B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0AE"/>
    <w:rsid w:val="00D6546E"/>
    <w:rsid w:val="00D6569D"/>
    <w:rsid w:val="00D6586A"/>
    <w:rsid w:val="00D65B43"/>
    <w:rsid w:val="00D65C51"/>
    <w:rsid w:val="00D66196"/>
    <w:rsid w:val="00D66B22"/>
    <w:rsid w:val="00D66BCB"/>
    <w:rsid w:val="00D67398"/>
    <w:rsid w:val="00D67569"/>
    <w:rsid w:val="00D67BAA"/>
    <w:rsid w:val="00D67EC9"/>
    <w:rsid w:val="00D70537"/>
    <w:rsid w:val="00D7066E"/>
    <w:rsid w:val="00D7074B"/>
    <w:rsid w:val="00D70792"/>
    <w:rsid w:val="00D70C58"/>
    <w:rsid w:val="00D710A9"/>
    <w:rsid w:val="00D71424"/>
    <w:rsid w:val="00D7153E"/>
    <w:rsid w:val="00D72A3E"/>
    <w:rsid w:val="00D72BC8"/>
    <w:rsid w:val="00D72C93"/>
    <w:rsid w:val="00D72D57"/>
    <w:rsid w:val="00D7356A"/>
    <w:rsid w:val="00D73A5A"/>
    <w:rsid w:val="00D73B6C"/>
    <w:rsid w:val="00D73C62"/>
    <w:rsid w:val="00D73E90"/>
    <w:rsid w:val="00D747A7"/>
    <w:rsid w:val="00D74B37"/>
    <w:rsid w:val="00D7587C"/>
    <w:rsid w:val="00D7591E"/>
    <w:rsid w:val="00D75FF5"/>
    <w:rsid w:val="00D765B1"/>
    <w:rsid w:val="00D76C38"/>
    <w:rsid w:val="00D76EF0"/>
    <w:rsid w:val="00D779E9"/>
    <w:rsid w:val="00D77C22"/>
    <w:rsid w:val="00D77C87"/>
    <w:rsid w:val="00D77DA6"/>
    <w:rsid w:val="00D80648"/>
    <w:rsid w:val="00D809C1"/>
    <w:rsid w:val="00D80B5C"/>
    <w:rsid w:val="00D80D2C"/>
    <w:rsid w:val="00D80DD3"/>
    <w:rsid w:val="00D81822"/>
    <w:rsid w:val="00D81894"/>
    <w:rsid w:val="00D81E47"/>
    <w:rsid w:val="00D82181"/>
    <w:rsid w:val="00D824DF"/>
    <w:rsid w:val="00D82A76"/>
    <w:rsid w:val="00D82C6F"/>
    <w:rsid w:val="00D83191"/>
    <w:rsid w:val="00D831F1"/>
    <w:rsid w:val="00D8336B"/>
    <w:rsid w:val="00D835C6"/>
    <w:rsid w:val="00D835CD"/>
    <w:rsid w:val="00D836E6"/>
    <w:rsid w:val="00D836F3"/>
    <w:rsid w:val="00D83BD4"/>
    <w:rsid w:val="00D83BFB"/>
    <w:rsid w:val="00D841D6"/>
    <w:rsid w:val="00D84DD7"/>
    <w:rsid w:val="00D854B1"/>
    <w:rsid w:val="00D854F7"/>
    <w:rsid w:val="00D86022"/>
    <w:rsid w:val="00D8613A"/>
    <w:rsid w:val="00D862B0"/>
    <w:rsid w:val="00D864A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5ABE"/>
    <w:rsid w:val="00DA6459"/>
    <w:rsid w:val="00DA64FC"/>
    <w:rsid w:val="00DA6961"/>
    <w:rsid w:val="00DA6A1D"/>
    <w:rsid w:val="00DA6F2A"/>
    <w:rsid w:val="00DA70A2"/>
    <w:rsid w:val="00DA75D8"/>
    <w:rsid w:val="00DA7A4B"/>
    <w:rsid w:val="00DA7ACC"/>
    <w:rsid w:val="00DB0070"/>
    <w:rsid w:val="00DB04ED"/>
    <w:rsid w:val="00DB0F93"/>
    <w:rsid w:val="00DB118B"/>
    <w:rsid w:val="00DB12E9"/>
    <w:rsid w:val="00DB17F5"/>
    <w:rsid w:val="00DB19B1"/>
    <w:rsid w:val="00DB230F"/>
    <w:rsid w:val="00DB278D"/>
    <w:rsid w:val="00DB2A8D"/>
    <w:rsid w:val="00DB2AD1"/>
    <w:rsid w:val="00DB2F5C"/>
    <w:rsid w:val="00DB383B"/>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1B"/>
    <w:rsid w:val="00DC1D59"/>
    <w:rsid w:val="00DC206C"/>
    <w:rsid w:val="00DC228D"/>
    <w:rsid w:val="00DC2482"/>
    <w:rsid w:val="00DC2D5C"/>
    <w:rsid w:val="00DC2F5F"/>
    <w:rsid w:val="00DC2F74"/>
    <w:rsid w:val="00DC3078"/>
    <w:rsid w:val="00DC3086"/>
    <w:rsid w:val="00DC34EA"/>
    <w:rsid w:val="00DC37BD"/>
    <w:rsid w:val="00DC3889"/>
    <w:rsid w:val="00DC38CD"/>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0C55"/>
    <w:rsid w:val="00DD12E2"/>
    <w:rsid w:val="00DD16E7"/>
    <w:rsid w:val="00DD177B"/>
    <w:rsid w:val="00DD1CBF"/>
    <w:rsid w:val="00DD1E81"/>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098"/>
    <w:rsid w:val="00DD63FD"/>
    <w:rsid w:val="00DD6ACB"/>
    <w:rsid w:val="00DD6E3B"/>
    <w:rsid w:val="00DD70A7"/>
    <w:rsid w:val="00DD7238"/>
    <w:rsid w:val="00DD735B"/>
    <w:rsid w:val="00DD75DF"/>
    <w:rsid w:val="00DD7833"/>
    <w:rsid w:val="00DD7F20"/>
    <w:rsid w:val="00DE03C3"/>
    <w:rsid w:val="00DE07DE"/>
    <w:rsid w:val="00DE0987"/>
    <w:rsid w:val="00DE09EA"/>
    <w:rsid w:val="00DE0E1F"/>
    <w:rsid w:val="00DE14DB"/>
    <w:rsid w:val="00DE1BB0"/>
    <w:rsid w:val="00DE20CE"/>
    <w:rsid w:val="00DE27B9"/>
    <w:rsid w:val="00DE291C"/>
    <w:rsid w:val="00DE31B5"/>
    <w:rsid w:val="00DE3281"/>
    <w:rsid w:val="00DE32BD"/>
    <w:rsid w:val="00DE36FA"/>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319C"/>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45"/>
    <w:rsid w:val="00E02965"/>
    <w:rsid w:val="00E03055"/>
    <w:rsid w:val="00E03063"/>
    <w:rsid w:val="00E03599"/>
    <w:rsid w:val="00E03B69"/>
    <w:rsid w:val="00E0438E"/>
    <w:rsid w:val="00E04631"/>
    <w:rsid w:val="00E04FDF"/>
    <w:rsid w:val="00E05618"/>
    <w:rsid w:val="00E05786"/>
    <w:rsid w:val="00E05EB7"/>
    <w:rsid w:val="00E0650D"/>
    <w:rsid w:val="00E066B4"/>
    <w:rsid w:val="00E06B90"/>
    <w:rsid w:val="00E06C46"/>
    <w:rsid w:val="00E06E11"/>
    <w:rsid w:val="00E0707C"/>
    <w:rsid w:val="00E07792"/>
    <w:rsid w:val="00E0783E"/>
    <w:rsid w:val="00E07915"/>
    <w:rsid w:val="00E07E70"/>
    <w:rsid w:val="00E105A0"/>
    <w:rsid w:val="00E10607"/>
    <w:rsid w:val="00E10726"/>
    <w:rsid w:val="00E10759"/>
    <w:rsid w:val="00E10B17"/>
    <w:rsid w:val="00E10B2C"/>
    <w:rsid w:val="00E10DF5"/>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1C8"/>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392"/>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1C"/>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3798"/>
    <w:rsid w:val="00E33A2B"/>
    <w:rsid w:val="00E34147"/>
    <w:rsid w:val="00E34A5D"/>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20A"/>
    <w:rsid w:val="00E417BC"/>
    <w:rsid w:val="00E41A79"/>
    <w:rsid w:val="00E41FF5"/>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6E9"/>
    <w:rsid w:val="00E50CB1"/>
    <w:rsid w:val="00E51176"/>
    <w:rsid w:val="00E511D0"/>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678"/>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1ED9"/>
    <w:rsid w:val="00E72054"/>
    <w:rsid w:val="00E7246B"/>
    <w:rsid w:val="00E72C19"/>
    <w:rsid w:val="00E72FBA"/>
    <w:rsid w:val="00E73199"/>
    <w:rsid w:val="00E73266"/>
    <w:rsid w:val="00E7362F"/>
    <w:rsid w:val="00E739B0"/>
    <w:rsid w:val="00E73A7E"/>
    <w:rsid w:val="00E74013"/>
    <w:rsid w:val="00E741AB"/>
    <w:rsid w:val="00E743A9"/>
    <w:rsid w:val="00E74A3E"/>
    <w:rsid w:val="00E74C1E"/>
    <w:rsid w:val="00E74CBF"/>
    <w:rsid w:val="00E74FC7"/>
    <w:rsid w:val="00E75B27"/>
    <w:rsid w:val="00E75FFA"/>
    <w:rsid w:val="00E76018"/>
    <w:rsid w:val="00E763F8"/>
    <w:rsid w:val="00E764C6"/>
    <w:rsid w:val="00E776DD"/>
    <w:rsid w:val="00E77CAE"/>
    <w:rsid w:val="00E77DDD"/>
    <w:rsid w:val="00E77E8A"/>
    <w:rsid w:val="00E8018B"/>
    <w:rsid w:val="00E80430"/>
    <w:rsid w:val="00E8055B"/>
    <w:rsid w:val="00E807E2"/>
    <w:rsid w:val="00E80C7D"/>
    <w:rsid w:val="00E816AF"/>
    <w:rsid w:val="00E81709"/>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7E8"/>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1E"/>
    <w:rsid w:val="00E95576"/>
    <w:rsid w:val="00E958A6"/>
    <w:rsid w:val="00E9636B"/>
    <w:rsid w:val="00E96576"/>
    <w:rsid w:val="00E96D09"/>
    <w:rsid w:val="00E96FED"/>
    <w:rsid w:val="00E97776"/>
    <w:rsid w:val="00E979FE"/>
    <w:rsid w:val="00E97F83"/>
    <w:rsid w:val="00EA08B3"/>
    <w:rsid w:val="00EA09C8"/>
    <w:rsid w:val="00EA0AC5"/>
    <w:rsid w:val="00EA0F13"/>
    <w:rsid w:val="00EA114B"/>
    <w:rsid w:val="00EA1178"/>
    <w:rsid w:val="00EA1449"/>
    <w:rsid w:val="00EA1822"/>
    <w:rsid w:val="00EA182F"/>
    <w:rsid w:val="00EA19E3"/>
    <w:rsid w:val="00EA1A2C"/>
    <w:rsid w:val="00EA1BEA"/>
    <w:rsid w:val="00EA1D08"/>
    <w:rsid w:val="00EA21F3"/>
    <w:rsid w:val="00EA2415"/>
    <w:rsid w:val="00EA28ED"/>
    <w:rsid w:val="00EA29DF"/>
    <w:rsid w:val="00EA3073"/>
    <w:rsid w:val="00EA3163"/>
    <w:rsid w:val="00EA3226"/>
    <w:rsid w:val="00EA3433"/>
    <w:rsid w:val="00EA3498"/>
    <w:rsid w:val="00EA397A"/>
    <w:rsid w:val="00EA3F5A"/>
    <w:rsid w:val="00EA4B64"/>
    <w:rsid w:val="00EA4C44"/>
    <w:rsid w:val="00EA4D19"/>
    <w:rsid w:val="00EA4F8A"/>
    <w:rsid w:val="00EA521B"/>
    <w:rsid w:val="00EA57A3"/>
    <w:rsid w:val="00EA5A7F"/>
    <w:rsid w:val="00EA5C9A"/>
    <w:rsid w:val="00EA6584"/>
    <w:rsid w:val="00EA660E"/>
    <w:rsid w:val="00EA6C70"/>
    <w:rsid w:val="00EA7530"/>
    <w:rsid w:val="00EA7B79"/>
    <w:rsid w:val="00EA7BF6"/>
    <w:rsid w:val="00EA7C61"/>
    <w:rsid w:val="00EB0092"/>
    <w:rsid w:val="00EB042B"/>
    <w:rsid w:val="00EB1712"/>
    <w:rsid w:val="00EB1E86"/>
    <w:rsid w:val="00EB2307"/>
    <w:rsid w:val="00EB2C09"/>
    <w:rsid w:val="00EB3226"/>
    <w:rsid w:val="00EB3564"/>
    <w:rsid w:val="00EB376B"/>
    <w:rsid w:val="00EB38F4"/>
    <w:rsid w:val="00EB3C9C"/>
    <w:rsid w:val="00EB3DBF"/>
    <w:rsid w:val="00EB3EB1"/>
    <w:rsid w:val="00EB3F8C"/>
    <w:rsid w:val="00EB4036"/>
    <w:rsid w:val="00EB4B1A"/>
    <w:rsid w:val="00EB4E2F"/>
    <w:rsid w:val="00EB51A5"/>
    <w:rsid w:val="00EB52AF"/>
    <w:rsid w:val="00EB542C"/>
    <w:rsid w:val="00EB5537"/>
    <w:rsid w:val="00EB5940"/>
    <w:rsid w:val="00EB5F11"/>
    <w:rsid w:val="00EB61ED"/>
    <w:rsid w:val="00EB651E"/>
    <w:rsid w:val="00EB65AC"/>
    <w:rsid w:val="00EB6BC8"/>
    <w:rsid w:val="00EB74D6"/>
    <w:rsid w:val="00EB7608"/>
    <w:rsid w:val="00EB760C"/>
    <w:rsid w:val="00EB7FC7"/>
    <w:rsid w:val="00EC06B5"/>
    <w:rsid w:val="00EC07D1"/>
    <w:rsid w:val="00EC08F0"/>
    <w:rsid w:val="00EC08F4"/>
    <w:rsid w:val="00EC0A69"/>
    <w:rsid w:val="00EC0D4A"/>
    <w:rsid w:val="00EC15FA"/>
    <w:rsid w:val="00EC1A00"/>
    <w:rsid w:val="00EC1C96"/>
    <w:rsid w:val="00EC3971"/>
    <w:rsid w:val="00EC39A2"/>
    <w:rsid w:val="00EC4250"/>
    <w:rsid w:val="00EC446D"/>
    <w:rsid w:val="00EC483B"/>
    <w:rsid w:val="00EC4911"/>
    <w:rsid w:val="00EC4D6B"/>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995"/>
    <w:rsid w:val="00EC7A43"/>
    <w:rsid w:val="00EC7AAB"/>
    <w:rsid w:val="00EC7BFA"/>
    <w:rsid w:val="00ED00CE"/>
    <w:rsid w:val="00ED0154"/>
    <w:rsid w:val="00ED025C"/>
    <w:rsid w:val="00ED09D9"/>
    <w:rsid w:val="00ED0C6B"/>
    <w:rsid w:val="00ED0EAE"/>
    <w:rsid w:val="00ED0F86"/>
    <w:rsid w:val="00ED1197"/>
    <w:rsid w:val="00ED12C1"/>
    <w:rsid w:val="00ED1FE7"/>
    <w:rsid w:val="00ED23BA"/>
    <w:rsid w:val="00ED2657"/>
    <w:rsid w:val="00ED2880"/>
    <w:rsid w:val="00ED2A41"/>
    <w:rsid w:val="00ED2EB8"/>
    <w:rsid w:val="00ED34F6"/>
    <w:rsid w:val="00ED35C0"/>
    <w:rsid w:val="00ED3758"/>
    <w:rsid w:val="00ED3911"/>
    <w:rsid w:val="00ED3DA0"/>
    <w:rsid w:val="00ED3F5E"/>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AB2"/>
    <w:rsid w:val="00ED6D45"/>
    <w:rsid w:val="00ED744E"/>
    <w:rsid w:val="00ED750B"/>
    <w:rsid w:val="00ED7CF4"/>
    <w:rsid w:val="00ED7D94"/>
    <w:rsid w:val="00EE081C"/>
    <w:rsid w:val="00EE0BDC"/>
    <w:rsid w:val="00EE0CC9"/>
    <w:rsid w:val="00EE10E5"/>
    <w:rsid w:val="00EE1603"/>
    <w:rsid w:val="00EE1A55"/>
    <w:rsid w:val="00EE2153"/>
    <w:rsid w:val="00EE247C"/>
    <w:rsid w:val="00EE2D15"/>
    <w:rsid w:val="00EE32D8"/>
    <w:rsid w:val="00EE36B2"/>
    <w:rsid w:val="00EE3A69"/>
    <w:rsid w:val="00EE3B8D"/>
    <w:rsid w:val="00EE3D13"/>
    <w:rsid w:val="00EE3D35"/>
    <w:rsid w:val="00EE3EBB"/>
    <w:rsid w:val="00EE4997"/>
    <w:rsid w:val="00EE4AFC"/>
    <w:rsid w:val="00EE50E5"/>
    <w:rsid w:val="00EE5D3F"/>
    <w:rsid w:val="00EE61AD"/>
    <w:rsid w:val="00EE6A67"/>
    <w:rsid w:val="00EE6E5F"/>
    <w:rsid w:val="00EE6EF4"/>
    <w:rsid w:val="00EE7547"/>
    <w:rsid w:val="00EE77E0"/>
    <w:rsid w:val="00EE782E"/>
    <w:rsid w:val="00EE78DF"/>
    <w:rsid w:val="00EE7946"/>
    <w:rsid w:val="00EE7CAB"/>
    <w:rsid w:val="00EF00BE"/>
    <w:rsid w:val="00EF0722"/>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362"/>
    <w:rsid w:val="00EF460B"/>
    <w:rsid w:val="00EF563F"/>
    <w:rsid w:val="00EF5823"/>
    <w:rsid w:val="00EF6341"/>
    <w:rsid w:val="00EF6562"/>
    <w:rsid w:val="00EF682B"/>
    <w:rsid w:val="00EF692B"/>
    <w:rsid w:val="00EF7391"/>
    <w:rsid w:val="00EF7A5F"/>
    <w:rsid w:val="00F002B8"/>
    <w:rsid w:val="00F00407"/>
    <w:rsid w:val="00F004EB"/>
    <w:rsid w:val="00F00518"/>
    <w:rsid w:val="00F0072E"/>
    <w:rsid w:val="00F009B0"/>
    <w:rsid w:val="00F01211"/>
    <w:rsid w:val="00F016CC"/>
    <w:rsid w:val="00F018EC"/>
    <w:rsid w:val="00F01E50"/>
    <w:rsid w:val="00F01E57"/>
    <w:rsid w:val="00F01F96"/>
    <w:rsid w:val="00F028E1"/>
    <w:rsid w:val="00F02C1C"/>
    <w:rsid w:val="00F02C33"/>
    <w:rsid w:val="00F02D86"/>
    <w:rsid w:val="00F03856"/>
    <w:rsid w:val="00F038E2"/>
    <w:rsid w:val="00F038F7"/>
    <w:rsid w:val="00F04172"/>
    <w:rsid w:val="00F041AE"/>
    <w:rsid w:val="00F041BD"/>
    <w:rsid w:val="00F04535"/>
    <w:rsid w:val="00F045F1"/>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BDB"/>
    <w:rsid w:val="00F11CCD"/>
    <w:rsid w:val="00F12357"/>
    <w:rsid w:val="00F124C4"/>
    <w:rsid w:val="00F128E3"/>
    <w:rsid w:val="00F12D17"/>
    <w:rsid w:val="00F12FE6"/>
    <w:rsid w:val="00F1306F"/>
    <w:rsid w:val="00F13416"/>
    <w:rsid w:val="00F13502"/>
    <w:rsid w:val="00F13590"/>
    <w:rsid w:val="00F13B6C"/>
    <w:rsid w:val="00F13EF6"/>
    <w:rsid w:val="00F13F1F"/>
    <w:rsid w:val="00F14412"/>
    <w:rsid w:val="00F14445"/>
    <w:rsid w:val="00F1473E"/>
    <w:rsid w:val="00F14811"/>
    <w:rsid w:val="00F15553"/>
    <w:rsid w:val="00F15559"/>
    <w:rsid w:val="00F155C7"/>
    <w:rsid w:val="00F159B8"/>
    <w:rsid w:val="00F16146"/>
    <w:rsid w:val="00F16698"/>
    <w:rsid w:val="00F169D7"/>
    <w:rsid w:val="00F1756F"/>
    <w:rsid w:val="00F204AA"/>
    <w:rsid w:val="00F20DF0"/>
    <w:rsid w:val="00F210A1"/>
    <w:rsid w:val="00F21378"/>
    <w:rsid w:val="00F21940"/>
    <w:rsid w:val="00F219B4"/>
    <w:rsid w:val="00F21A36"/>
    <w:rsid w:val="00F21E4C"/>
    <w:rsid w:val="00F21F1B"/>
    <w:rsid w:val="00F2284B"/>
    <w:rsid w:val="00F22851"/>
    <w:rsid w:val="00F229EB"/>
    <w:rsid w:val="00F23155"/>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27C30"/>
    <w:rsid w:val="00F30137"/>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12D"/>
    <w:rsid w:val="00F3465B"/>
    <w:rsid w:val="00F34738"/>
    <w:rsid w:val="00F34A54"/>
    <w:rsid w:val="00F34D4B"/>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13"/>
    <w:rsid w:val="00F43039"/>
    <w:rsid w:val="00F440C9"/>
    <w:rsid w:val="00F440EE"/>
    <w:rsid w:val="00F44818"/>
    <w:rsid w:val="00F451F3"/>
    <w:rsid w:val="00F4541A"/>
    <w:rsid w:val="00F45C9E"/>
    <w:rsid w:val="00F45CA1"/>
    <w:rsid w:val="00F4651A"/>
    <w:rsid w:val="00F46526"/>
    <w:rsid w:val="00F47012"/>
    <w:rsid w:val="00F47258"/>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8BA"/>
    <w:rsid w:val="00F608D0"/>
    <w:rsid w:val="00F6092F"/>
    <w:rsid w:val="00F60AB8"/>
    <w:rsid w:val="00F60BCE"/>
    <w:rsid w:val="00F60C2C"/>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49F"/>
    <w:rsid w:val="00F655CD"/>
    <w:rsid w:val="00F658E4"/>
    <w:rsid w:val="00F65936"/>
    <w:rsid w:val="00F65C86"/>
    <w:rsid w:val="00F65F6D"/>
    <w:rsid w:val="00F66384"/>
    <w:rsid w:val="00F663C4"/>
    <w:rsid w:val="00F6666A"/>
    <w:rsid w:val="00F667EF"/>
    <w:rsid w:val="00F66E05"/>
    <w:rsid w:val="00F67155"/>
    <w:rsid w:val="00F672D7"/>
    <w:rsid w:val="00F674E3"/>
    <w:rsid w:val="00F678E2"/>
    <w:rsid w:val="00F67C84"/>
    <w:rsid w:val="00F700B6"/>
    <w:rsid w:val="00F7012D"/>
    <w:rsid w:val="00F7061C"/>
    <w:rsid w:val="00F70890"/>
    <w:rsid w:val="00F70AA5"/>
    <w:rsid w:val="00F71549"/>
    <w:rsid w:val="00F7215C"/>
    <w:rsid w:val="00F725C0"/>
    <w:rsid w:val="00F72873"/>
    <w:rsid w:val="00F7287C"/>
    <w:rsid w:val="00F72A89"/>
    <w:rsid w:val="00F72CD7"/>
    <w:rsid w:val="00F72DC1"/>
    <w:rsid w:val="00F731FF"/>
    <w:rsid w:val="00F733F4"/>
    <w:rsid w:val="00F73B13"/>
    <w:rsid w:val="00F73E79"/>
    <w:rsid w:val="00F73F66"/>
    <w:rsid w:val="00F7456A"/>
    <w:rsid w:val="00F74CA7"/>
    <w:rsid w:val="00F74D16"/>
    <w:rsid w:val="00F74E3B"/>
    <w:rsid w:val="00F750DC"/>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24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03C"/>
    <w:rsid w:val="00F864E7"/>
    <w:rsid w:val="00F8670F"/>
    <w:rsid w:val="00F86963"/>
    <w:rsid w:val="00F87086"/>
    <w:rsid w:val="00F87C33"/>
    <w:rsid w:val="00F90134"/>
    <w:rsid w:val="00F907C7"/>
    <w:rsid w:val="00F90F08"/>
    <w:rsid w:val="00F9198D"/>
    <w:rsid w:val="00F91B15"/>
    <w:rsid w:val="00F91B7E"/>
    <w:rsid w:val="00F92016"/>
    <w:rsid w:val="00F925B4"/>
    <w:rsid w:val="00F925F6"/>
    <w:rsid w:val="00F93AA3"/>
    <w:rsid w:val="00F94191"/>
    <w:rsid w:val="00F9443B"/>
    <w:rsid w:val="00F94AE1"/>
    <w:rsid w:val="00F94CA5"/>
    <w:rsid w:val="00F952C5"/>
    <w:rsid w:val="00F953FE"/>
    <w:rsid w:val="00F96AB2"/>
    <w:rsid w:val="00F97540"/>
    <w:rsid w:val="00F9777B"/>
    <w:rsid w:val="00F979B0"/>
    <w:rsid w:val="00F97A1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79A"/>
    <w:rsid w:val="00FA397C"/>
    <w:rsid w:val="00FA3D5B"/>
    <w:rsid w:val="00FA4123"/>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536"/>
    <w:rsid w:val="00FB17AF"/>
    <w:rsid w:val="00FB18B5"/>
    <w:rsid w:val="00FB197F"/>
    <w:rsid w:val="00FB23DD"/>
    <w:rsid w:val="00FB2830"/>
    <w:rsid w:val="00FB312F"/>
    <w:rsid w:val="00FB35C3"/>
    <w:rsid w:val="00FB3A8D"/>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83C"/>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3A3"/>
    <w:rsid w:val="00FC5DF3"/>
    <w:rsid w:val="00FC5F6D"/>
    <w:rsid w:val="00FC627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4E23"/>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2B43"/>
    <w:rsid w:val="00FE31A3"/>
    <w:rsid w:val="00FE31B9"/>
    <w:rsid w:val="00FE3716"/>
    <w:rsid w:val="00FE37FF"/>
    <w:rsid w:val="00FE389E"/>
    <w:rsid w:val="00FE449C"/>
    <w:rsid w:val="00FE4949"/>
    <w:rsid w:val="00FE4B78"/>
    <w:rsid w:val="00FE4B9D"/>
    <w:rsid w:val="00FE55DF"/>
    <w:rsid w:val="00FE5641"/>
    <w:rsid w:val="00FE5A58"/>
    <w:rsid w:val="00FE5B71"/>
    <w:rsid w:val="00FE5CAA"/>
    <w:rsid w:val="00FE688A"/>
    <w:rsid w:val="00FE6915"/>
    <w:rsid w:val="00FE6E29"/>
    <w:rsid w:val="00FE72AE"/>
    <w:rsid w:val="00FE7BC4"/>
    <w:rsid w:val="00FF0A09"/>
    <w:rsid w:val="00FF0ADB"/>
    <w:rsid w:val="00FF0BE3"/>
    <w:rsid w:val="00FF0BF3"/>
    <w:rsid w:val="00FF11C6"/>
    <w:rsid w:val="00FF1384"/>
    <w:rsid w:val="00FF1B34"/>
    <w:rsid w:val="00FF1D55"/>
    <w:rsid w:val="00FF22B5"/>
    <w:rsid w:val="00FF2495"/>
    <w:rsid w:val="00FF28F1"/>
    <w:rsid w:val="00FF2AC3"/>
    <w:rsid w:val="00FF2EC4"/>
    <w:rsid w:val="00FF2FC1"/>
    <w:rsid w:val="00FF34B7"/>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 w:val="1A8281EB"/>
    <w:rsid w:val="47DE458C"/>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146306CD"/>
  <w15:docId w15:val="{A0562EDD-7DB6-491C-9A31-6D05ECB8E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11"/>
    <w:qFormat/>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11"/>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uiPriority w:val="1"/>
    <w:qForma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D836E6"/>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363534"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AFBEE" w:themeFill="accent5" w:themeFillTint="33"/>
    </w:tcPr>
    <w:tblStylePr w:type="firstRow">
      <w:rPr>
        <w:b/>
        <w:bCs/>
      </w:rPr>
      <w:tblPr/>
      <w:tcPr>
        <w:shd w:val="clear" w:color="auto" w:fill="F6F8DE" w:themeFill="accent5" w:themeFillTint="66"/>
      </w:tcPr>
    </w:tblStylePr>
    <w:tblStylePr w:type="lastRow">
      <w:rPr>
        <w:b/>
        <w:bCs/>
        <w:color w:val="363534" w:themeColor="text1"/>
      </w:rPr>
      <w:tblPr/>
      <w:tcPr>
        <w:shd w:val="clear" w:color="auto" w:fill="F6F8DE" w:themeFill="accent5" w:themeFillTint="66"/>
      </w:tcPr>
    </w:tblStylePr>
    <w:tblStylePr w:type="firstCol">
      <w:rPr>
        <w:color w:val="FFFFFF" w:themeColor="background1"/>
      </w:rPr>
      <w:tblPr/>
      <w:tcPr>
        <w:shd w:val="clear" w:color="auto" w:fill="D1DC58" w:themeFill="accent5" w:themeFillShade="BF"/>
      </w:tcPr>
    </w:tblStylePr>
    <w:tblStylePr w:type="lastCol">
      <w:rPr>
        <w:color w:val="FFFFFF" w:themeColor="background1"/>
      </w:rPr>
      <w:tblPr/>
      <w:tcPr>
        <w:shd w:val="clear" w:color="auto" w:fill="D1DC58" w:themeFill="accent5" w:themeFillShade="BF"/>
      </w:tc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DF7"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AEA" w:themeFill="accent5" w:themeFillTint="3F"/>
      </w:tcPr>
    </w:tblStylePr>
    <w:tblStylePr w:type="band1Horz">
      <w:tblPr/>
      <w:tcPr>
        <w:shd w:val="clear" w:color="auto" w:fill="FAFB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D6DF69" w:themeFill="accent5" w:themeFillShade="CC"/>
      </w:tcPr>
    </w:tblStylePr>
    <w:tblStylePr w:type="lastRow">
      <w:rPr>
        <w:b/>
        <w:bCs/>
        <w:color w:val="D6DF6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9EEAE" w:themeColor="accent5"/>
        <w:bottom w:val="single" w:sz="4" w:space="0" w:color="E9EEAE" w:themeColor="accent5"/>
        <w:right w:val="single" w:sz="4" w:space="0" w:color="E9EEAE" w:themeColor="accent5"/>
        <w:insideH w:val="single" w:sz="4" w:space="0" w:color="FFFFFF" w:themeColor="background1"/>
        <w:insideV w:val="single" w:sz="4" w:space="0" w:color="FFFFFF" w:themeColor="background1"/>
      </w:tblBorders>
    </w:tblPr>
    <w:tcPr>
      <w:shd w:val="clear" w:color="auto" w:fill="FCFDF7"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CC2B" w:themeFill="accent5" w:themeFillShade="99"/>
      </w:tcPr>
    </w:tblStylePr>
    <w:tblStylePr w:type="firstCol">
      <w:rPr>
        <w:color w:val="FFFFFF" w:themeColor="background1"/>
      </w:rPr>
      <w:tblPr/>
      <w:tcPr>
        <w:tcBorders>
          <w:top w:val="nil"/>
          <w:left w:val="nil"/>
          <w:bottom w:val="nil"/>
          <w:right w:val="nil"/>
          <w:insideH w:val="single" w:sz="4" w:space="0" w:color="BFCC2B" w:themeColor="accent5" w:themeShade="99"/>
          <w:insideV w:val="nil"/>
        </w:tcBorders>
        <w:shd w:val="clear" w:color="auto" w:fill="BFCC2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FCC2B" w:themeFill="accent5" w:themeFillShade="99"/>
      </w:tcPr>
    </w:tblStylePr>
    <w:tblStylePr w:type="band1Vert">
      <w:tblPr/>
      <w:tcPr>
        <w:shd w:val="clear" w:color="auto" w:fill="F6F8DE" w:themeFill="accent5" w:themeFillTint="66"/>
      </w:tcPr>
    </w:tblStylePr>
    <w:tblStylePr w:type="band1Horz">
      <w:tblPr/>
      <w:tcPr>
        <w:shd w:val="clear" w:color="auto" w:fill="F3F6D6"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9EEAE"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9EE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EA92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DC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DC58" w:themeFill="accent5" w:themeFillShade="BF"/>
      </w:tcPr>
    </w:tblStylePr>
    <w:tblStylePr w:type="band1Vert">
      <w:tblPr/>
      <w:tcPr>
        <w:tcBorders>
          <w:top w:val="nil"/>
          <w:left w:val="nil"/>
          <w:bottom w:val="nil"/>
          <w:right w:val="nil"/>
          <w:insideH w:val="nil"/>
          <w:insideV w:val="nil"/>
        </w:tcBorders>
        <w:shd w:val="clear" w:color="auto" w:fill="D1DC58" w:themeFill="accent5" w:themeFillShade="BF"/>
      </w:tcPr>
    </w:tblStylePr>
    <w:tblStylePr w:type="band1Horz">
      <w:tblPr/>
      <w:tcPr>
        <w:tcBorders>
          <w:top w:val="nil"/>
          <w:left w:val="nil"/>
          <w:bottom w:val="nil"/>
          <w:right w:val="nil"/>
          <w:insideH w:val="nil"/>
          <w:insideV w:val="nil"/>
        </w:tcBorders>
        <w:shd w:val="clear" w:color="auto" w:fill="D1DC58"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6F8DE" w:themeColor="accent5" w:themeTint="66"/>
        <w:left w:val="single" w:sz="4" w:space="0" w:color="F6F8DE" w:themeColor="accent5" w:themeTint="66"/>
        <w:bottom w:val="single" w:sz="4" w:space="0" w:color="F6F8DE" w:themeColor="accent5" w:themeTint="66"/>
        <w:right w:val="single" w:sz="4" w:space="0" w:color="F6F8DE" w:themeColor="accent5" w:themeTint="66"/>
        <w:insideH w:val="single" w:sz="4" w:space="0" w:color="F6F8DE" w:themeColor="accent5" w:themeTint="66"/>
        <w:insideV w:val="single" w:sz="4" w:space="0" w:color="F6F8DE" w:themeColor="accent5" w:themeTint="66"/>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2" w:space="0" w:color="F1F4C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F1F4CE" w:themeColor="accent5" w:themeTint="99"/>
        <w:bottom w:val="single" w:sz="2" w:space="0" w:color="F1F4CE" w:themeColor="accent5" w:themeTint="99"/>
        <w:insideH w:val="single" w:sz="2" w:space="0" w:color="F1F4CE" w:themeColor="accent5" w:themeTint="99"/>
        <w:insideV w:val="single" w:sz="2" w:space="0" w:color="F1F4CE" w:themeColor="accent5" w:themeTint="99"/>
      </w:tblBorders>
    </w:tblPr>
    <w:tblStylePr w:type="firstRow">
      <w:rPr>
        <w:b/>
        <w:bCs/>
      </w:rPr>
      <w:tblPr/>
      <w:tcPr>
        <w:tcBorders>
          <w:top w:val="nil"/>
          <w:bottom w:val="single" w:sz="12" w:space="0" w:color="F1F4CE" w:themeColor="accent5" w:themeTint="99"/>
          <w:insideH w:val="nil"/>
          <w:insideV w:val="nil"/>
        </w:tcBorders>
        <w:shd w:val="clear" w:color="auto" w:fill="FFFFFF" w:themeFill="background1"/>
      </w:tcPr>
    </w:tblStylePr>
    <w:tblStylePr w:type="lastRow">
      <w:rPr>
        <w:b/>
        <w:bCs/>
      </w:rPr>
      <w:tblPr/>
      <w:tcPr>
        <w:tcBorders>
          <w:top w:val="double" w:sz="2" w:space="0" w:color="F1F4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insideV w:val="nil"/>
        </w:tcBorders>
        <w:shd w:val="clear" w:color="auto" w:fill="E9EEAE" w:themeFill="accent5"/>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B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EE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EE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EE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EEAE" w:themeFill="accent5"/>
      </w:tcPr>
    </w:tblStylePr>
    <w:tblStylePr w:type="band1Vert">
      <w:tblPr/>
      <w:tcPr>
        <w:shd w:val="clear" w:color="auto" w:fill="F6F8DE" w:themeFill="accent5" w:themeFillTint="66"/>
      </w:tcPr>
    </w:tblStylePr>
    <w:tblStylePr w:type="band1Horz">
      <w:tblPr/>
      <w:tcPr>
        <w:shd w:val="clear" w:color="auto" w:fill="F6F8DE"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18" w:space="0" w:color="E9EEAE" w:themeColor="accent5"/>
          <w:right w:val="single" w:sz="8" w:space="0" w:color="E9EEAE" w:themeColor="accent5"/>
          <w:insideH w:val="nil"/>
          <w:insideV w:val="single" w:sz="8" w:space="0" w:color="E9EE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insideH w:val="nil"/>
          <w:insideV w:val="single" w:sz="8" w:space="0" w:color="E9EE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shd w:val="clear" w:color="auto" w:fill="F9FAEA" w:themeFill="accent5" w:themeFillTint="3F"/>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shd w:val="clear" w:color="auto" w:fill="F9FAEA" w:themeFill="accent5" w:themeFillTint="3F"/>
      </w:tcPr>
    </w:tblStylePr>
    <w:tblStylePr w:type="band2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pPr>
        <w:spacing w:before="0" w:after="0" w:line="240" w:lineRule="auto"/>
      </w:pPr>
      <w:rPr>
        <w:b/>
        <w:bCs/>
        <w:color w:val="FFFFFF" w:themeColor="background1"/>
      </w:rPr>
      <w:tblPr/>
      <w:tcPr>
        <w:shd w:val="clear" w:color="auto" w:fill="E9EEAE" w:themeFill="accent5"/>
      </w:tcPr>
    </w:tblStylePr>
    <w:tblStylePr w:type="lastRow">
      <w:pPr>
        <w:spacing w:before="0" w:after="0" w:line="240" w:lineRule="auto"/>
      </w:pPr>
      <w:rPr>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tcBorders>
      </w:tcPr>
    </w:tblStylePr>
    <w:tblStylePr w:type="firstCol">
      <w:rPr>
        <w:b/>
        <w:bCs/>
      </w:rPr>
    </w:tblStylePr>
    <w:tblStylePr w:type="lastCol">
      <w:rPr>
        <w:b/>
        <w:bCs/>
      </w:r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D1DC58" w:themeColor="accent5" w:themeShade="BF"/>
    </w:rPr>
    <w:tblPr>
      <w:tblStyleRowBandSize w:val="1"/>
      <w:tblStyleColBandSize w:val="1"/>
      <w:tblBorders>
        <w:top w:val="single" w:sz="8" w:space="0" w:color="E9EEAE" w:themeColor="accent5"/>
        <w:bottom w:val="single" w:sz="8" w:space="0" w:color="E9EEAE" w:themeColor="accent5"/>
      </w:tblBorders>
    </w:tblPr>
    <w:tblStylePr w:type="fir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la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left w:val="nil"/>
          <w:right w:val="nil"/>
          <w:insideH w:val="nil"/>
          <w:insideV w:val="nil"/>
        </w:tcBorders>
        <w:shd w:val="clear" w:color="auto" w:fill="F9FA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F1F4CE" w:themeColor="accent5" w:themeTint="99"/>
        </w:tcBorders>
      </w:tcPr>
    </w:tblStylePr>
    <w:tblStylePr w:type="lastRow">
      <w:rPr>
        <w:b/>
        <w:bCs/>
      </w:rPr>
      <w:tblPr/>
      <w:tcPr>
        <w:tcBorders>
          <w:top w:val="sing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F1F4CE" w:themeColor="accent5" w:themeTint="99"/>
        <w:bottom w:val="single" w:sz="4" w:space="0" w:color="F1F4CE" w:themeColor="accent5" w:themeTint="99"/>
        <w:insideH w:val="single" w:sz="4" w:space="0" w:color="F1F4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9EEAE" w:themeColor="accent5"/>
        <w:left w:val="single" w:sz="4" w:space="0" w:color="E9EEAE" w:themeColor="accent5"/>
        <w:bottom w:val="single" w:sz="4" w:space="0" w:color="E9EEAE" w:themeColor="accent5"/>
        <w:right w:val="single" w:sz="4" w:space="0" w:color="E9EEAE" w:themeColor="accent5"/>
      </w:tblBorders>
    </w:tblPr>
    <w:tblStylePr w:type="firstRow">
      <w:rPr>
        <w:b/>
        <w:bCs/>
        <w:color w:val="FFFFFF" w:themeColor="background1"/>
      </w:rPr>
      <w:tblPr/>
      <w:tcPr>
        <w:shd w:val="clear" w:color="auto" w:fill="E9EEAE" w:themeFill="accent5"/>
      </w:tcPr>
    </w:tblStylePr>
    <w:tblStylePr w:type="lastRow">
      <w:rPr>
        <w:b/>
        <w:bCs/>
      </w:rPr>
      <w:tblPr/>
      <w:tcPr>
        <w:tcBorders>
          <w:top w:val="double" w:sz="4" w:space="0" w:color="E9EE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EEAE" w:themeColor="accent5"/>
          <w:right w:val="single" w:sz="4" w:space="0" w:color="E9EEAE" w:themeColor="accent5"/>
        </w:tcBorders>
      </w:tcPr>
    </w:tblStylePr>
    <w:tblStylePr w:type="band1Horz">
      <w:tblPr/>
      <w:tcPr>
        <w:tcBorders>
          <w:top w:val="single" w:sz="4" w:space="0" w:color="E9EEAE" w:themeColor="accent5"/>
          <w:bottom w:val="single" w:sz="4" w:space="0" w:color="E9EE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EEAE" w:themeColor="accent5"/>
          <w:left w:val="nil"/>
        </w:tcBorders>
      </w:tcPr>
    </w:tblStylePr>
    <w:tblStylePr w:type="swCell">
      <w:tblPr/>
      <w:tcPr>
        <w:tcBorders>
          <w:top w:val="double" w:sz="4" w:space="0" w:color="E9EEAE"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tcBorders>
        <w:shd w:val="clear" w:color="auto" w:fill="E9EEAE" w:themeFill="accent5"/>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9EEAE" w:themeColor="accent5"/>
        <w:left w:val="single" w:sz="24" w:space="0" w:color="E9EEAE" w:themeColor="accent5"/>
        <w:bottom w:val="single" w:sz="24" w:space="0" w:color="E9EEAE" w:themeColor="accent5"/>
        <w:right w:val="single" w:sz="24" w:space="0" w:color="E9EEAE" w:themeColor="accent5"/>
      </w:tblBorders>
    </w:tblPr>
    <w:tcPr>
      <w:shd w:val="clear" w:color="auto" w:fill="E9EE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E9EEAE" w:themeColor="accent5"/>
        <w:bottom w:val="single" w:sz="4" w:space="0" w:color="E9EEAE" w:themeColor="accent5"/>
      </w:tblBorders>
    </w:tblPr>
    <w:tblStylePr w:type="firstRow">
      <w:rPr>
        <w:b/>
        <w:bCs/>
      </w:rPr>
      <w:tblPr/>
      <w:tcPr>
        <w:tcBorders>
          <w:bottom w:val="single" w:sz="4" w:space="0" w:color="E9EEAE" w:themeColor="accent5"/>
        </w:tcBorders>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D1DC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EEA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EEA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EEA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EEAE" w:themeColor="accent5"/>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insideV w:val="single" w:sz="8" w:space="0" w:color="EEF2C2" w:themeColor="accent5" w:themeTint="BF"/>
      </w:tblBorders>
    </w:tblPr>
    <w:tcPr>
      <w:shd w:val="clear" w:color="auto" w:fill="F9FAEA" w:themeFill="accent5" w:themeFillTint="3F"/>
    </w:tcPr>
    <w:tblStylePr w:type="firstRow">
      <w:rPr>
        <w:b/>
        <w:bCs/>
      </w:rPr>
    </w:tblStylePr>
    <w:tblStylePr w:type="lastRow">
      <w:rPr>
        <w:b/>
        <w:bCs/>
      </w:rPr>
      <w:tblPr/>
      <w:tcPr>
        <w:tcBorders>
          <w:top w:val="single" w:sz="18" w:space="0" w:color="EEF2C2" w:themeColor="accent5" w:themeTint="BF"/>
        </w:tcBorders>
      </w:tcPr>
    </w:tblStylePr>
    <w:tblStylePr w:type="firstCol">
      <w:rPr>
        <w:b/>
        <w:bCs/>
      </w:rPr>
    </w:tblStylePr>
    <w:tblStylePr w:type="lastCol">
      <w:rPr>
        <w:b/>
        <w:bCs/>
      </w:r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363534" w:themeColor="text1"/>
      </w:rPr>
      <w:tblPr/>
      <w:tcPr>
        <w:shd w:val="clear" w:color="auto" w:fill="FAFBE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cPr>
      <w:shd w:val="clear" w:color="auto" w:fill="F9FAEA" w:themeFill="accent5" w:themeFillTint="3F"/>
    </w:tcPr>
    <w:tblStylePr w:type="firstRow">
      <w:rPr>
        <w:b/>
        <w:bCs/>
        <w:color w:val="363534" w:themeColor="text1"/>
      </w:rPr>
      <w:tblPr/>
      <w:tcPr>
        <w:shd w:val="clear" w:color="auto" w:fill="FCFDF7"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AFBEE" w:themeFill="accent5" w:themeFillTint="33"/>
      </w:tcPr>
    </w:tblStylePr>
    <w:tblStylePr w:type="band1Vert">
      <w:tblPr/>
      <w:tcPr>
        <w:shd w:val="clear" w:color="auto" w:fill="F3F6D6" w:themeFill="accent5" w:themeFillTint="7F"/>
      </w:tcPr>
    </w:tblStylePr>
    <w:tblStylePr w:type="band1Horz">
      <w:tblPr/>
      <w:tcPr>
        <w:tcBorders>
          <w:insideH w:val="single" w:sz="6" w:space="0" w:color="E9EEAE" w:themeColor="accent5"/>
          <w:insideV w:val="single" w:sz="6" w:space="0" w:color="E9EEAE" w:themeColor="accent5"/>
        </w:tcBorders>
        <w:shd w:val="clear" w:color="auto" w:fill="F3F6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A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EE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EE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6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6D6"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CDDC2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CDDC2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CDDC29"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CDDC29"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CDDC29"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9EEAE" w:themeColor="accent5"/>
        <w:bottom w:val="single" w:sz="8" w:space="0" w:color="E9EEAE" w:themeColor="accent5"/>
      </w:tblBorders>
    </w:tblPr>
    <w:tblStylePr w:type="firstRow">
      <w:rPr>
        <w:rFonts w:asciiTheme="majorHAnsi" w:eastAsiaTheme="majorEastAsia" w:hAnsiTheme="majorHAnsi" w:cstheme="majorBidi"/>
      </w:rPr>
      <w:tblPr/>
      <w:tcPr>
        <w:tcBorders>
          <w:top w:val="nil"/>
          <w:bottom w:val="single" w:sz="8" w:space="0" w:color="E9EEAE" w:themeColor="accent5"/>
        </w:tcBorders>
      </w:tcPr>
    </w:tblStylePr>
    <w:tblStylePr w:type="lastRow">
      <w:rPr>
        <w:b/>
        <w:bCs/>
        <w:color w:val="CDDC29" w:themeColor="text2"/>
      </w:rPr>
      <w:tblPr/>
      <w:tcPr>
        <w:tcBorders>
          <w:top w:val="single" w:sz="8" w:space="0" w:color="E9EEAE" w:themeColor="accent5"/>
          <w:bottom w:val="single" w:sz="8" w:space="0" w:color="E9EEAE" w:themeColor="accent5"/>
        </w:tcBorders>
      </w:tcPr>
    </w:tblStylePr>
    <w:tblStylePr w:type="firstCol">
      <w:rPr>
        <w:b/>
        <w:bCs/>
      </w:rPr>
    </w:tblStylePr>
    <w:tblStylePr w:type="lastCol">
      <w:rPr>
        <w:b/>
        <w:bCs/>
      </w:rPr>
      <w:tblPr/>
      <w:tcPr>
        <w:tcBorders>
          <w:top w:val="single" w:sz="8" w:space="0" w:color="E9EEAE" w:themeColor="accent5"/>
          <w:bottom w:val="single" w:sz="8" w:space="0" w:color="E9EEAE" w:themeColor="accent5"/>
        </w:tcBorders>
      </w:tcPr>
    </w:tblStylePr>
    <w:tblStylePr w:type="band1Vert">
      <w:tblPr/>
      <w:tcPr>
        <w:shd w:val="clear" w:color="auto" w:fill="F9FAEA" w:themeFill="accent5" w:themeFillTint="3F"/>
      </w:tcPr>
    </w:tblStylePr>
    <w:tblStylePr w:type="band1Horz">
      <w:tblPr/>
      <w:tcPr>
        <w:shd w:val="clear" w:color="auto" w:fill="F9FA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CDDC2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rPr>
        <w:sz w:val="24"/>
        <w:szCs w:val="24"/>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tblPr/>
      <w:tcPr>
        <w:tcBorders>
          <w:top w:val="single" w:sz="8" w:space="0" w:color="E9EE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EEAE" w:themeColor="accent5"/>
          <w:insideH w:val="nil"/>
          <w:insideV w:val="nil"/>
        </w:tcBorders>
        <w:shd w:val="clear" w:color="auto" w:fill="FFFFFF" w:themeFill="background1"/>
      </w:tcPr>
    </w:tblStylePr>
    <w:tblStylePr w:type="lastCol">
      <w:tblPr/>
      <w:tcPr>
        <w:tcBorders>
          <w:top w:val="nil"/>
          <w:left w:val="single" w:sz="8" w:space="0" w:color="E9EE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top w:val="nil"/>
          <w:bottom w:val="nil"/>
          <w:insideH w:val="nil"/>
          <w:insideV w:val="nil"/>
        </w:tcBorders>
        <w:shd w:val="clear" w:color="auto" w:fill="F9FA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tblBorders>
    </w:tblPr>
    <w:tblStylePr w:type="firstRow">
      <w:pPr>
        <w:spacing w:before="0" w:after="0" w:line="240" w:lineRule="auto"/>
      </w:pPr>
      <w:rPr>
        <w:b/>
        <w:bCs/>
        <w:color w:val="FFFFFF" w:themeColor="background1"/>
      </w:rPr>
      <w:tblPr/>
      <w:tcPr>
        <w:tc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shd w:val="clear" w:color="auto" w:fill="E9EEAE" w:themeFill="accent5"/>
      </w:tcPr>
    </w:tblStylePr>
    <w:tblStylePr w:type="lastRow">
      <w:pPr>
        <w:spacing w:before="0" w:after="0" w:line="240" w:lineRule="auto"/>
      </w:pPr>
      <w:rPr>
        <w:b/>
        <w:bCs/>
      </w:rPr>
      <w:tblPr/>
      <w:tcPr>
        <w:tcBorders>
          <w:top w:val="double" w:sz="6"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FAEA" w:themeFill="accent5" w:themeFillTint="3F"/>
      </w:tcPr>
    </w:tblStylePr>
    <w:tblStylePr w:type="band1Horz">
      <w:tblPr/>
      <w:tcPr>
        <w:tcBorders>
          <w:insideH w:val="nil"/>
          <w:insideV w:val="nil"/>
        </w:tcBorders>
        <w:shd w:val="clear" w:color="auto" w:fill="F9FA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EE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EEAE" w:themeFill="accent5"/>
      </w:tcPr>
    </w:tblStylePr>
    <w:tblStylePr w:type="lastCol">
      <w:rPr>
        <w:b/>
        <w:bCs/>
        <w:color w:val="FFFFFF" w:themeColor="background1"/>
      </w:rPr>
      <w:tblPr/>
      <w:tcPr>
        <w:tcBorders>
          <w:left w:val="nil"/>
          <w:right w:val="nil"/>
          <w:insideH w:val="nil"/>
          <w:insideV w:val="nil"/>
        </w:tcBorders>
        <w:shd w:val="clear" w:color="auto" w:fill="E9EE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paragraph" w:customStyle="1" w:styleId="Numberedheading1">
    <w:name w:val="Numbered heading 1"/>
    <w:basedOn w:val="Heading1"/>
    <w:link w:val="Numberedheading1Char"/>
    <w:qFormat/>
    <w:rsid w:val="00D836E6"/>
    <w:pPr>
      <w:numPr>
        <w:numId w:val="14"/>
      </w:numPr>
      <w:spacing w:before="0"/>
    </w:pPr>
    <w:rPr>
      <w:rFonts w:asciiTheme="majorHAnsi" w:eastAsiaTheme="majorEastAsia" w:hAnsiTheme="majorHAnsi" w:cstheme="majorBidi"/>
    </w:rPr>
  </w:style>
  <w:style w:type="paragraph" w:customStyle="1" w:styleId="Numberedheading2">
    <w:name w:val="Numbered heading 2"/>
    <w:basedOn w:val="Heading2"/>
    <w:link w:val="Numberedheading2Char"/>
    <w:qFormat/>
    <w:rsid w:val="00D836E6"/>
    <w:pPr>
      <w:numPr>
        <w:ilvl w:val="1"/>
        <w:numId w:val="14"/>
      </w:numPr>
      <w:ind w:left="792"/>
    </w:pPr>
    <w:rPr>
      <w:rFonts w:asciiTheme="majorHAnsi" w:eastAsiaTheme="majorEastAsia" w:hAnsiTheme="majorHAnsi" w:cstheme="majorBidi"/>
    </w:rPr>
  </w:style>
  <w:style w:type="character" w:customStyle="1" w:styleId="Numberedheading1Char">
    <w:name w:val="Numbered heading 1 Char"/>
    <w:basedOn w:val="Heading1Char"/>
    <w:link w:val="Numberedheading1"/>
    <w:rsid w:val="00D836E6"/>
    <w:rPr>
      <w:rFonts w:asciiTheme="majorHAnsi" w:eastAsiaTheme="majorEastAsia" w:hAnsiTheme="majorHAnsi" w:cstheme="majorBidi"/>
      <w:b/>
      <w:bCs/>
      <w:color w:val="00B2A9" w:themeColor="accent1"/>
      <w:kern w:val="32"/>
      <w:sz w:val="40"/>
      <w:szCs w:val="32"/>
    </w:rPr>
  </w:style>
  <w:style w:type="character" w:customStyle="1" w:styleId="Numberedheading2Char">
    <w:name w:val="Numbered heading 2 Char"/>
    <w:basedOn w:val="Heading2Char"/>
    <w:link w:val="Numberedheading2"/>
    <w:rsid w:val="00D836E6"/>
    <w:rPr>
      <w:rFonts w:asciiTheme="majorHAnsi" w:eastAsiaTheme="majorEastAsia" w:hAnsiTheme="majorHAnsi" w:cstheme="majorBidi"/>
      <w:b/>
      <w:bCs/>
      <w:iCs/>
      <w:color w:val="00B2A9" w:themeColor="accent1"/>
      <w:kern w:val="20"/>
      <w:sz w:val="24"/>
      <w:szCs w:val="28"/>
    </w:rPr>
  </w:style>
  <w:style w:type="table" w:customStyle="1" w:styleId="TableGrid1">
    <w:name w:val="Table Grid1"/>
    <w:basedOn w:val="TableNormal"/>
    <w:next w:val="TableGrid"/>
    <w:uiPriority w:val="39"/>
    <w:rsid w:val="00D836E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table" w:styleId="TableColumns3">
    <w:name w:val="Table Columns 3"/>
    <w:basedOn w:val="TableNormal"/>
    <w:rsid w:val="00D836E6"/>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0">
    <w:name w:val="Table Grid 1"/>
    <w:basedOn w:val="TableNormal"/>
    <w:rsid w:val="00D836E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D836E6"/>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D836E6"/>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D836E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D836E6"/>
    <w:pPr>
      <w:autoSpaceDE w:val="0"/>
      <w:autoSpaceDN w:val="0"/>
      <w:adjustRightInd w:val="0"/>
      <w:spacing w:line="240" w:lineRule="auto"/>
    </w:pPr>
    <w:rPr>
      <w:rFonts w:ascii="Segoe UI" w:hAnsi="Segoe UI" w:cs="Segoe UI"/>
      <w:color w:val="000000"/>
      <w:sz w:val="24"/>
      <w:szCs w:val="24"/>
    </w:rPr>
  </w:style>
  <w:style w:type="paragraph" w:styleId="TOC9">
    <w:name w:val="toc 9"/>
    <w:basedOn w:val="Normal"/>
    <w:next w:val="Normal"/>
    <w:autoRedefine/>
    <w:uiPriority w:val="39"/>
    <w:semiHidden/>
    <w:unhideWhenUsed/>
    <w:rsid w:val="00D836E6"/>
    <w:pPr>
      <w:spacing w:after="100"/>
      <w:ind w:left="1600"/>
    </w:pPr>
  </w:style>
  <w:style w:type="character" w:styleId="SubtleEmphasis">
    <w:name w:val="Subtle Emphasis"/>
    <w:basedOn w:val="DefaultParagraphFont"/>
    <w:uiPriority w:val="19"/>
    <w:qFormat/>
    <w:rsid w:val="00D836E6"/>
    <w:rPr>
      <w:i/>
      <w:iCs/>
      <w:color w:val="696765" w:themeColor="text1" w:themeTint="BF"/>
    </w:rPr>
  </w:style>
  <w:style w:type="paragraph" w:customStyle="1" w:styleId="Caption-Figure">
    <w:name w:val="Caption - Figure"/>
    <w:basedOn w:val="Caption"/>
    <w:next w:val="Normal"/>
    <w:qFormat/>
    <w:rsid w:val="00D836E6"/>
    <w:pPr>
      <w:keepNext w:val="0"/>
      <w:keepLines/>
      <w:spacing w:before="80" w:after="120" w:line="240" w:lineRule="auto"/>
    </w:pPr>
    <w:rPr>
      <w:rFonts w:ascii="Arial" w:hAnsi="Arial"/>
      <w:color w:val="auto"/>
      <w:sz w:val="20"/>
      <w:szCs w:val="22"/>
      <w:lang w:eastAsia="en-US"/>
    </w:rPr>
  </w:style>
  <w:style w:type="paragraph" w:customStyle="1" w:styleId="Tableheadingtext">
    <w:name w:val="Table heading text"/>
    <w:qFormat/>
    <w:rsid w:val="00D836E6"/>
    <w:pPr>
      <w:spacing w:before="60" w:after="60" w:line="230" w:lineRule="atLeast"/>
    </w:pPr>
    <w:rPr>
      <w:rFonts w:ascii="Arial" w:hAnsi="Arial"/>
      <w:b/>
      <w:color w:val="FFFFFF" w:themeColor="background1"/>
      <w:szCs w:val="24"/>
      <w:lang w:eastAsia="en-US"/>
    </w:rPr>
  </w:style>
  <w:style w:type="table" w:customStyle="1" w:styleId="DELWPTable">
    <w:name w:val="DELWP_Table"/>
    <w:basedOn w:val="TableNormal"/>
    <w:uiPriority w:val="99"/>
    <w:rsid w:val="00D836E6"/>
    <w:pPr>
      <w:spacing w:line="240" w:lineRule="auto"/>
    </w:pPr>
    <w:rPr>
      <w:rFonts w:ascii="Times New Roman" w:hAnsi="Times New Roman" w:cs="Times New Roman"/>
      <w:color w:val="auto"/>
    </w:rPr>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Caption-Table">
    <w:name w:val="Caption - Table"/>
    <w:basedOn w:val="Caption"/>
    <w:next w:val="Normal"/>
    <w:qFormat/>
    <w:rsid w:val="00D836E6"/>
    <w:pPr>
      <w:keepLines/>
      <w:spacing w:before="200" w:after="120" w:line="240" w:lineRule="auto"/>
    </w:pPr>
    <w:rPr>
      <w:rFonts w:ascii="Arial" w:hAnsi="Arial"/>
      <w:color w:val="201547" w:themeColor="accent3"/>
      <w:sz w:val="22"/>
      <w:szCs w:val="22"/>
      <w:lang w:eastAsia="en-US"/>
    </w:rPr>
  </w:style>
  <w:style w:type="paragraph" w:styleId="Revision">
    <w:name w:val="Revision"/>
    <w:hidden/>
    <w:uiPriority w:val="99"/>
    <w:semiHidden/>
    <w:rsid w:val="00D836E6"/>
    <w:pPr>
      <w:spacing w:line="240" w:lineRule="auto"/>
    </w:pPr>
  </w:style>
  <w:style w:type="table" w:customStyle="1" w:styleId="TableGrid2">
    <w:name w:val="Table Grid2"/>
    <w:basedOn w:val="TableNormal"/>
    <w:next w:val="TableGrid"/>
    <w:uiPriority w:val="39"/>
    <w:rsid w:val="00D836E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ReplyLet">
    <w:name w:val="ReplyLet"/>
    <w:basedOn w:val="Normal"/>
    <w:link w:val="ReplyLetChar"/>
    <w:qFormat/>
    <w:rsid w:val="006C69EC"/>
    <w:pPr>
      <w:spacing w:line="240" w:lineRule="auto"/>
      <w:jc w:val="both"/>
    </w:pPr>
    <w:rPr>
      <w:rFonts w:ascii="Arial" w:hAnsi="Arial"/>
      <w:color w:val="auto"/>
      <w:sz w:val="23"/>
      <w:lang w:eastAsia="en-US"/>
    </w:rPr>
  </w:style>
  <w:style w:type="character" w:customStyle="1" w:styleId="ReplyLetChar">
    <w:name w:val="ReplyLet Char"/>
    <w:link w:val="ReplyLet"/>
    <w:rsid w:val="006C69EC"/>
    <w:rPr>
      <w:rFonts w:ascii="Arial" w:hAnsi="Arial"/>
      <w:color w:val="auto"/>
      <w:sz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466342">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33135469">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0437749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www.delwp.vic.gov.au" TargetMode="External"/><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header" Target="header3.xml"/><Relationship Id="rId47" Type="http://schemas.openxmlformats.org/officeDocument/2006/relationships/footer" Target="footer6.xml"/><Relationship Id="rId50" Type="http://schemas.openxmlformats.org/officeDocument/2006/relationships/footer" Target="footer8.xml"/><Relationship Id="rId55" Type="http://schemas.openxmlformats.org/officeDocument/2006/relationships/hyperlink" Target="https://www.environment.gov.au/biodiversity/wildlife-trade/natives"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1.jpg"/><Relationship Id="rId11" Type="http://schemas.openxmlformats.org/officeDocument/2006/relationships/webSettings" Target="webSettings.xml"/><Relationship Id="rId24" Type="http://schemas.openxmlformats.org/officeDocument/2006/relationships/image" Target="media/image8.jpg"/><Relationship Id="rId32" Type="http://schemas.openxmlformats.org/officeDocument/2006/relationships/footer" Target="footer2.xml"/><Relationship Id="rId37" Type="http://schemas.openxmlformats.org/officeDocument/2006/relationships/hyperlink" Target="mailto:customer.service@delwp.vic.gov.au" TargetMode="External"/><Relationship Id="rId40" Type="http://schemas.openxmlformats.org/officeDocument/2006/relationships/header" Target="header2.xml"/><Relationship Id="rId45" Type="http://schemas.openxmlformats.org/officeDocument/2006/relationships/header" Target="header4.xml"/><Relationship Id="rId53" Type="http://schemas.openxmlformats.org/officeDocument/2006/relationships/image" Target="media/image18.png"/><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60.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jpg"/><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image" Target="media/image16.emf"/><Relationship Id="rId43" Type="http://schemas.openxmlformats.org/officeDocument/2006/relationships/footer" Target="footer5.xml"/><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https://www.wildlife.vic.gov.au/our-wildlife/kangaroos"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3.xml"/><Relationship Id="rId38" Type="http://schemas.openxmlformats.org/officeDocument/2006/relationships/hyperlink" Target="http://www.relayservice.com.au" TargetMode="External"/><Relationship Id="rId46" Type="http://schemas.openxmlformats.org/officeDocument/2006/relationships/header" Target="header5.xml"/><Relationship Id="rId20" Type="http://schemas.openxmlformats.org/officeDocument/2006/relationships/image" Target="media/image6.jpg"/><Relationship Id="rId41" Type="http://schemas.openxmlformats.org/officeDocument/2006/relationships/footer" Target="footer4.xml"/><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0.jpg"/><Relationship Id="rId36" Type="http://schemas.openxmlformats.org/officeDocument/2006/relationships/hyperlink" Target="http://creativecommons.org/licenses/by/4.0/" TargetMode="External"/><Relationship Id="rId49" Type="http://schemas.openxmlformats.org/officeDocument/2006/relationships/header" Target="header6.xml"/><Relationship Id="rId57" Type="http://schemas.openxmlformats.org/officeDocument/2006/relationships/glossaryDocument" Target="glossary/document.xml"/><Relationship Id="rId10" Type="http://schemas.openxmlformats.org/officeDocument/2006/relationships/settings" Target="settings.xml"/><Relationship Id="rId31" Type="http://schemas.openxmlformats.org/officeDocument/2006/relationships/footer" Target="footer1.xml"/><Relationship Id="rId44" Type="http://schemas.openxmlformats.org/officeDocument/2006/relationships/hyperlink" Target="http://www.environment.gov.au/biodiversity/trade-use/wild-harvest/kangaroo/practice.html" TargetMode="External"/><Relationship Id="rId52" Type="http://schemas.openxmlformats.org/officeDocument/2006/relationships/image" Target="media/image17.jpg"/></Relationships>
</file>

<file path=word/_rels/footer3.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emf"/><Relationship Id="rId1" Type="http://schemas.openxmlformats.org/officeDocument/2006/relationships/image" Target="media/image12.jpg"/></Relationships>
</file>

<file path=word/glossary/_rels/document.xml.rels><?xml version="1.0" encoding="UTF-8" standalone="yes"?>
<Relationships xmlns="http://schemas.openxmlformats.org/package/2006/relationships"><Relationship Id="rId8" Type="http://schemas.openxmlformats.org/officeDocument/2006/relationships/styles" Target="styles.xml"/><Relationship Id="rId3" Type="http://schemas.openxmlformats.org/officeDocument/2006/relationships/customXml" Target="../../customXml/item10.xml"/><Relationship Id="rId7" Type="http://schemas.openxmlformats.org/officeDocument/2006/relationships/customXml" Target="../../customXml/item14.xml"/><Relationship Id="rId2" Type="http://schemas.openxmlformats.org/officeDocument/2006/relationships/customXml" Target="../../customXml/item9.xml"/><Relationship Id="rId1" Type="http://schemas.openxmlformats.org/officeDocument/2006/relationships/customXml" Target="../../customXml/item8.xml"/><Relationship Id="rId6" Type="http://schemas.openxmlformats.org/officeDocument/2006/relationships/customXml" Target="../../customXml/item13.xml"/><Relationship Id="rId11" Type="http://schemas.openxmlformats.org/officeDocument/2006/relationships/fontTable" Target="fontTable.xml"/><Relationship Id="rId5" Type="http://schemas.openxmlformats.org/officeDocument/2006/relationships/customXml" Target="../../customXml/item12.xml"/><Relationship Id="rId10" Type="http://schemas.openxmlformats.org/officeDocument/2006/relationships/webSettings" Target="webSettings.xml"/><Relationship Id="rId4" Type="http://schemas.openxmlformats.org/officeDocument/2006/relationships/customXml" Target="../../customXml/item11.xml"/><Relationship Id="rId9" Type="http://schemas.openxmlformats.org/officeDocument/2006/relationships/settings" Target="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8A9953C710B470A9927B290551AE456"/>
        <w:category>
          <w:name w:val="General"/>
          <w:gallery w:val="placeholder"/>
        </w:category>
        <w:types>
          <w:type w:val="bbPlcHdr"/>
        </w:types>
        <w:behaviors>
          <w:behavior w:val="content"/>
        </w:behaviors>
        <w:guid w:val="{CFAD6114-8809-459A-8AE2-E986B1DB6529}"/>
      </w:docPartPr>
      <w:docPartBody>
        <w:p w:rsidR="00BB2457" w:rsidRDefault="00C350E1">
          <w:pPr>
            <w:pStyle w:val="C8A9953C710B470A9927B290551AE456"/>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0E1"/>
    <w:rsid w:val="00016715"/>
    <w:rsid w:val="0005272B"/>
    <w:rsid w:val="00060CCD"/>
    <w:rsid w:val="0010432C"/>
    <w:rsid w:val="00135580"/>
    <w:rsid w:val="00192CBD"/>
    <w:rsid w:val="003638BB"/>
    <w:rsid w:val="00397FC3"/>
    <w:rsid w:val="00414B21"/>
    <w:rsid w:val="0048095A"/>
    <w:rsid w:val="00542218"/>
    <w:rsid w:val="005717E6"/>
    <w:rsid w:val="00572E1E"/>
    <w:rsid w:val="00587A11"/>
    <w:rsid w:val="00607461"/>
    <w:rsid w:val="0064544B"/>
    <w:rsid w:val="006557EC"/>
    <w:rsid w:val="006A25E6"/>
    <w:rsid w:val="006C3C57"/>
    <w:rsid w:val="007300F6"/>
    <w:rsid w:val="00765FD9"/>
    <w:rsid w:val="007F60F6"/>
    <w:rsid w:val="0082782C"/>
    <w:rsid w:val="0085212A"/>
    <w:rsid w:val="008B08B6"/>
    <w:rsid w:val="008C0079"/>
    <w:rsid w:val="008F4768"/>
    <w:rsid w:val="008F7632"/>
    <w:rsid w:val="009169C5"/>
    <w:rsid w:val="00947640"/>
    <w:rsid w:val="00964B90"/>
    <w:rsid w:val="00AE4658"/>
    <w:rsid w:val="00BB2457"/>
    <w:rsid w:val="00BC49B3"/>
    <w:rsid w:val="00BC508E"/>
    <w:rsid w:val="00C020F4"/>
    <w:rsid w:val="00C350E1"/>
    <w:rsid w:val="00C547CC"/>
    <w:rsid w:val="00C57360"/>
    <w:rsid w:val="00C72990"/>
    <w:rsid w:val="00C771D1"/>
    <w:rsid w:val="00CC3C9D"/>
    <w:rsid w:val="00CD2C32"/>
    <w:rsid w:val="00DE1370"/>
    <w:rsid w:val="00E00962"/>
    <w:rsid w:val="00E15DC1"/>
    <w:rsid w:val="00E40891"/>
    <w:rsid w:val="00E913D6"/>
    <w:rsid w:val="00E91991"/>
    <w:rsid w:val="00F204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C8A9953C710B470A9927B290551AE456">
    <w:name w:val="C8A9953C710B470A9927B290551AE456"/>
  </w:style>
  <w:style w:type="paragraph" w:customStyle="1" w:styleId="2585171D85DB454ABD3CE8C9CCBE2029">
    <w:name w:val="2585171D85DB454ABD3CE8C9CCBE2029"/>
  </w:style>
  <w:style w:type="paragraph" w:customStyle="1" w:styleId="107E3FC293424706BEF4E7E91823AA69">
    <w:name w:val="107E3FC293424706BEF4E7E91823AA69"/>
    <w:rsid w:val="00542218"/>
  </w:style>
  <w:style w:type="paragraph" w:customStyle="1" w:styleId="3C343F8137444287854820048B2DD695">
    <w:name w:val="3C343F8137444287854820048B2DD695"/>
    <w:rsid w:val="00542218"/>
  </w:style>
  <w:style w:type="paragraph" w:customStyle="1" w:styleId="4493007CD9014B39B1D38E3370F822EB">
    <w:name w:val="4493007CD9014B39B1D38E3370F822EB"/>
    <w:rsid w:val="005422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11.xml><?xml version="1.0" encoding="utf-8"?>
<ct:contentTypeSchema xmlns:ct="http://schemas.microsoft.com/office/2006/metadata/contentType" xmlns:ma="http://schemas.microsoft.com/office/2006/metadata/properties/metaAttributes" ct:_="" ma:_="" ma:contentTypeName="Briefing - Non Contentious" ma:contentTypeID="0x0101002517F445A0F35E449C98AAD631F2B038D80083CB890227205846AAC7C23AC9EE9B47" ma:contentTypeVersion="25" ma:contentTypeDescription="Advice provided by the agency to the portfolio Minister and government agencies on matters which have not been shown to have far reaching impact on the social, economic and national standing of the State. Includes records documenting the development of the advice. - PROV" ma:contentTypeScope="" ma:versionID="f99bd39616dba081ea9b7db099636f72">
  <xsd:schema xmlns:xsd="http://www.w3.org/2001/XMLSchema" xmlns:xs="http://www.w3.org/2001/XMLSchema" xmlns:p="http://schemas.microsoft.com/office/2006/metadata/properties" xmlns:ns1="http://schemas.microsoft.com/sharepoint/v3" xmlns:ns2="a5f32de4-e402-4188-b034-e71ca7d22e54" xmlns:ns3="9fd47c19-1c4a-4d7d-b342-c10cef269344" xmlns:ns4="9270aafe-fcc7-45fa-bab9-f880aa5f0142" targetNamespace="http://schemas.microsoft.com/office/2006/metadata/properties" ma:root="true" ma:fieldsID="287005bc9f5a293d22061e404b339485" ns1:_="" ns2:_="" ns3:_="" ns4:_="">
    <xsd:import namespace="http://schemas.microsoft.com/sharepoint/v3"/>
    <xsd:import namespace="a5f32de4-e402-4188-b034-e71ca7d22e54"/>
    <xsd:import namespace="9fd47c19-1c4a-4d7d-b342-c10cef269344"/>
    <xsd:import namespace="9270aafe-fcc7-45fa-bab9-f880aa5f014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i43598050ec3425f98ea17eec2b95b06" minOccurs="0"/>
                <xsd:element ref="ns4:nbfd1bde7ed6491b97d01c37ba24b9e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10;#Regulatory Strategy and Design|0c92b1d6-0441-4f18-9fb2-5aaec9f3881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851c3b2-08e9-4687-9477-cc437b8ed79b}" ma:internalName="TaxCatchAll" ma:showField="CatchAllData"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851c3b2-08e9-4687-9477-cc437b8ed79b}" ma:internalName="TaxCatchAllLabel" ma:readOnly="true" ma:showField="CatchAllDataLabel"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8;#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70aafe-fcc7-45fa-bab9-f880aa5f0142" elementFormDefault="qualified">
    <xsd:import namespace="http://schemas.microsoft.com/office/2006/documentManagement/types"/>
    <xsd:import namespace="http://schemas.microsoft.com/office/infopath/2007/PartnerControls"/>
    <xsd:element name="i43598050ec3425f98ea17eec2b95b06" ma:index="32" nillable="true" ma:taxonomy="true" ma:internalName="i43598050ec3425f98ea17eec2b95b06" ma:taxonomyFieldName="Document_x0020_type" ma:displayName="Document type" ma:default="" ma:fieldId="{24359805-0ec3-425f-98ea-17eec2b95b06}" ma:sspId="797aeec6-0273-40f2-ab3e-beee73212332" ma:termSetId="695491d0-7f44-4453-a13b-7a575883fa26" ma:anchorId="94ac0ddc-7ea0-4ded-b430-74a3294e646c" ma:open="true" ma:isKeyword="false">
      <xsd:complexType>
        <xsd:sequence>
          <xsd:element ref="pc:Terms" minOccurs="0" maxOccurs="1"/>
        </xsd:sequence>
      </xsd:complexType>
    </xsd:element>
    <xsd:element name="nbfd1bde7ed6491b97d01c37ba24b9e9" ma:index="34" nillable="true" ma:taxonomy="true" ma:internalName="nbfd1bde7ed6491b97d01c37ba24b9e9" ma:taxonomyFieldName="Species" ma:displayName="Species" ma:default="" ma:fieldId="{7bfd1bde-7ed6-491b-97d0-1c37ba24b9e9}" ma:sspId="797aeec6-0273-40f2-ab3e-beee73212332" ma:termSetId="57087a93-9b96-45fd-a3f0-bb270e5de89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mso-contentType ?>
<customXsn xmlns="http://schemas.microsoft.com/office/2006/metadata/customXsn">
  <xsnLocation/>
  <cached>True</cached>
  <openByDefault>True</openByDefault>
  <xsnScope>/sites/contentTypeHub</xsnScope>
</customXsn>
</file>

<file path=customXml/item14.xml><?xml version="1.0" encoding="utf-8"?>
<?mso-contentType ?>
<SharedContentType xmlns="Microsoft.SharePoint.Taxonomy.ContentTypeSync" SourceId="797aeec6-0273-40f2-ab3e-beee73212332" ContentTypeId="0x0101002517F445A0F35E449C98AAD631F2B038D8" PreviousValue="true"/>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15</Value>
      <Value>13</Value>
      <Value>10</Value>
      <Value>8</Value>
      <Value>7</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Regulatory Strategy and Design</TermName>
          <TermId xmlns="http://schemas.microsoft.com/office/infopath/2007/PartnerControls">0c92b1d6-0441-4f18-9fb2-5aaec9f3881c</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Final approved version</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nbfd1bde7ed6491b97d01c37ba24b9e9 xmlns="9270aafe-fcc7-45fa-bab9-f880aa5f0142">
      <Terms xmlns="http://schemas.microsoft.com/office/infopath/2007/PartnerControls">
        <TermInfo xmlns="http://schemas.microsoft.com/office/infopath/2007/PartnerControls">
          <TermName xmlns="http://schemas.microsoft.com/office/infopath/2007/PartnerControls">Macropods</TermName>
          <TermId xmlns="http://schemas.microsoft.com/office/infopath/2007/PartnerControls">9dba5400-4237-40df-8956-f472cc737f4f</TermId>
        </TermInfo>
      </Terms>
    </nbfd1bde7ed6491b97d01c37ba24b9e9>
    <i43598050ec3425f98ea17eec2b95b06 xmlns="9270aafe-fcc7-45fa-bab9-f880aa5f0142">
      <Terms xmlns="http://schemas.microsoft.com/office/infopath/2007/PartnerControls"/>
    </i43598050ec3425f98ea17eec2b95b06>
    <_dlc_DocId xmlns="a5f32de4-e402-4188-b034-e71ca7d22e54">DOCID577-1955204648-593</_dlc_DocId>
    <_dlc_DocIdUrl xmlns="a5f32de4-e402-4188-b034-e71ca7d22e54">
      <Url>https://delwpvicgovau.sharepoint.com/sites/ecm_577/_layouts/15/DocIdRedir.aspx?ID=DOCID577-1955204648-593</Url>
      <Description>DOCID577-1955204648-593</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Briefing - Non Contentious" ma:contentTypeID="0x0101002517F445A0F35E449C98AAD631F2B038D80083CB890227205846AAC7C23AC9EE9B47" ma:contentTypeVersion="25" ma:contentTypeDescription="Advice provided by the agency to the portfolio Minister and government agencies on matters which have not been shown to have far reaching impact on the social, economic and national standing of the State. Includes records documenting the development of the advice. - PROV" ma:contentTypeScope="" ma:versionID="f99bd39616dba081ea9b7db099636f72">
  <xsd:schema xmlns:xsd="http://www.w3.org/2001/XMLSchema" xmlns:xs="http://www.w3.org/2001/XMLSchema" xmlns:p="http://schemas.microsoft.com/office/2006/metadata/properties" xmlns:ns1="http://schemas.microsoft.com/sharepoint/v3" xmlns:ns2="a5f32de4-e402-4188-b034-e71ca7d22e54" xmlns:ns3="9fd47c19-1c4a-4d7d-b342-c10cef269344" xmlns:ns4="9270aafe-fcc7-45fa-bab9-f880aa5f0142" targetNamespace="http://schemas.microsoft.com/office/2006/metadata/properties" ma:root="true" ma:fieldsID="287005bc9f5a293d22061e404b339485" ns1:_="" ns2:_="" ns3:_="" ns4:_="">
    <xsd:import namespace="http://schemas.microsoft.com/sharepoint/v3"/>
    <xsd:import namespace="a5f32de4-e402-4188-b034-e71ca7d22e54"/>
    <xsd:import namespace="9fd47c19-1c4a-4d7d-b342-c10cef269344"/>
    <xsd:import namespace="9270aafe-fcc7-45fa-bab9-f880aa5f014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i43598050ec3425f98ea17eec2b95b06" minOccurs="0"/>
                <xsd:element ref="ns4:nbfd1bde7ed6491b97d01c37ba24b9e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10;#Regulatory Strategy and Design|0c92b1d6-0441-4f18-9fb2-5aaec9f3881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851c3b2-08e9-4687-9477-cc437b8ed79b}" ma:internalName="TaxCatchAll" ma:showField="CatchAllData"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851c3b2-08e9-4687-9477-cc437b8ed79b}" ma:internalName="TaxCatchAllLabel" ma:readOnly="true" ma:showField="CatchAllDataLabel"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8;#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70aafe-fcc7-45fa-bab9-f880aa5f0142" elementFormDefault="qualified">
    <xsd:import namespace="http://schemas.microsoft.com/office/2006/documentManagement/types"/>
    <xsd:import namespace="http://schemas.microsoft.com/office/infopath/2007/PartnerControls"/>
    <xsd:element name="i43598050ec3425f98ea17eec2b95b06" ma:index="32" nillable="true" ma:taxonomy="true" ma:internalName="i43598050ec3425f98ea17eec2b95b06" ma:taxonomyFieldName="Document_x0020_type" ma:displayName="Document type" ma:default="" ma:fieldId="{24359805-0ec3-425f-98ea-17eec2b95b06}" ma:sspId="797aeec6-0273-40f2-ab3e-beee73212332" ma:termSetId="695491d0-7f44-4453-a13b-7a575883fa26" ma:anchorId="94ac0ddc-7ea0-4ded-b430-74a3294e646c" ma:open="true" ma:isKeyword="false">
      <xsd:complexType>
        <xsd:sequence>
          <xsd:element ref="pc:Terms" minOccurs="0" maxOccurs="1"/>
        </xsd:sequence>
      </xsd:complexType>
    </xsd:element>
    <xsd:element name="nbfd1bde7ed6491b97d01c37ba24b9e9" ma:index="34" nillable="true" ma:taxonomy="true" ma:internalName="nbfd1bde7ed6491b97d01c37ba24b9e9" ma:taxonomyFieldName="Species" ma:displayName="Species" ma:default="" ma:fieldId="{7bfd1bde-7ed6-491b-97d0-1c37ba24b9e9}" ma:sspId="797aeec6-0273-40f2-ab3e-beee73212332" ma:termSetId="57087a93-9b96-45fd-a3f0-bb270e5de89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mso-contentType ?>
<SharedContentType xmlns="Microsoft.SharePoint.Taxonomy.ContentTypeSync" SourceId="797aeec6-0273-40f2-ab3e-beee73212332" ContentTypeId="0x0101002517F445A0F35E449C98AAD631F2B038D8" PreviousValue="true"/>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15</Value>
      <Value>13</Value>
      <Value>10</Value>
      <Value>8</Value>
      <Value>7</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Regulatory Strategy and Design</TermName>
          <TermId xmlns="http://schemas.microsoft.com/office/infopath/2007/PartnerControls">0c92b1d6-0441-4f18-9fb2-5aaec9f3881c</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Final approved version</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nbfd1bde7ed6491b97d01c37ba24b9e9 xmlns="9270aafe-fcc7-45fa-bab9-f880aa5f0142">
      <Terms xmlns="http://schemas.microsoft.com/office/infopath/2007/PartnerControls">
        <TermInfo xmlns="http://schemas.microsoft.com/office/infopath/2007/PartnerControls">
          <TermName xmlns="http://schemas.microsoft.com/office/infopath/2007/PartnerControls">Macropods</TermName>
          <TermId xmlns="http://schemas.microsoft.com/office/infopath/2007/PartnerControls">9dba5400-4237-40df-8956-f472cc737f4f</TermId>
        </TermInfo>
      </Terms>
    </nbfd1bde7ed6491b97d01c37ba24b9e9>
    <i43598050ec3425f98ea17eec2b95b06 xmlns="9270aafe-fcc7-45fa-bab9-f880aa5f0142">
      <Terms xmlns="http://schemas.microsoft.com/office/infopath/2007/PartnerControls"/>
    </i43598050ec3425f98ea17eec2b95b06>
    <_dlc_DocId xmlns="a5f32de4-e402-4188-b034-e71ca7d22e54">DOCID577-1955204648-593</_dlc_DocId>
    <_dlc_DocIdUrl xmlns="a5f32de4-e402-4188-b034-e71ca7d22e54">
      <Url>https://delwpvicgovau.sharepoint.com/sites/ecm_577/_layouts/15/DocIdRedir.aspx?ID=DOCID577-1955204648-593</Url>
      <Description>DOCID577-1955204648-593</Description>
    </_dlc_DocIdUrl>
  </documentManagement>
</p:properties>
</file>

<file path=customXml/itemProps1.xml><?xml version="1.0" encoding="utf-8"?>
<ds:datastoreItem xmlns:ds="http://schemas.openxmlformats.org/officeDocument/2006/customXml" ds:itemID="{BFFF8100-0DE0-443F-928C-BF495A2F1042}">
  <ds:schemaRefs>
    <ds:schemaRef ds:uri="http://schemas.microsoft.com/sharepoint/v3/contenttype/forms"/>
  </ds:schemaRefs>
</ds:datastoreItem>
</file>

<file path=customXml/itemProps10.xml><?xml version="1.0" encoding="utf-8"?>
<ds:datastoreItem xmlns:ds="http://schemas.openxmlformats.org/officeDocument/2006/customXml" ds:itemID="{E717DD57-B05D-41B7-BEFA-F9692B39E59D}">
  <ds:schemaRefs>
    <ds:schemaRef ds:uri="http://schemas.microsoft.com/sharepoint/events"/>
  </ds:schemaRefs>
</ds:datastoreItem>
</file>

<file path=customXml/itemProps11.xml><?xml version="1.0" encoding="utf-8"?>
<ds:datastoreItem xmlns:ds="http://schemas.openxmlformats.org/officeDocument/2006/customXml" ds:itemID="{B62E2CAD-59F5-44BC-8A38-1D9AF607B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270aafe-fcc7-45fa-bab9-f880aa5f0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2.xml><?xml version="1.0" encoding="utf-8"?>
<ds:datastoreItem xmlns:ds="http://schemas.openxmlformats.org/officeDocument/2006/customXml" ds:itemID="{F11745B5-8FF0-4C71-B9F8-A68821AD2069}">
  <ds:schemaRefs>
    <ds:schemaRef ds:uri="http://schemas.openxmlformats.org/officeDocument/2006/bibliography"/>
  </ds:schemaRefs>
</ds:datastoreItem>
</file>

<file path=customXml/itemProps13.xml><?xml version="1.0" encoding="utf-8"?>
<ds:datastoreItem xmlns:ds="http://schemas.openxmlformats.org/officeDocument/2006/customXml" ds:itemID="{E45A57BA-DB70-4002-8657-6AE0242AEB66}">
  <ds:schemaRefs>
    <ds:schemaRef ds:uri="http://schemas.microsoft.com/office/2006/metadata/customXsn"/>
  </ds:schemaRefs>
</ds:datastoreItem>
</file>

<file path=customXml/itemProps14.xml><?xml version="1.0" encoding="utf-8"?>
<ds:datastoreItem xmlns:ds="http://schemas.openxmlformats.org/officeDocument/2006/customXml" ds:itemID="{02C4AEC4-082D-444E-8E66-E334491C6616}">
  <ds:schemaRefs>
    <ds:schemaRef ds:uri="Microsoft.SharePoint.Taxonomy.ContentTypeSync"/>
  </ds:schemaRefs>
</ds:datastoreItem>
</file>

<file path=customXml/itemProps2.xml><?xml version="1.0" encoding="utf-8"?>
<ds:datastoreItem xmlns:ds="http://schemas.openxmlformats.org/officeDocument/2006/customXml" ds:itemID="{05719E0E-A621-4663-8F15-331A26B9BCB4}">
  <ds:schemaRefs>
    <ds:schemaRef ds:uri="http://schemas.microsoft.com/office/2006/metadata/properties"/>
    <ds:schemaRef ds:uri="http://schemas.microsoft.com/office/infopath/2007/PartnerControls"/>
    <ds:schemaRef ds:uri="http://schemas.microsoft.com/sharepoint/v3"/>
    <ds:schemaRef ds:uri="9fd47c19-1c4a-4d7d-b342-c10cef269344"/>
    <ds:schemaRef ds:uri="9270aafe-fcc7-45fa-bab9-f880aa5f0142"/>
    <ds:schemaRef ds:uri="a5f32de4-e402-4188-b034-e71ca7d22e54"/>
  </ds:schemaRefs>
</ds:datastoreItem>
</file>

<file path=customXml/itemProps3.xml><?xml version="1.0" encoding="utf-8"?>
<ds:datastoreItem xmlns:ds="http://schemas.openxmlformats.org/officeDocument/2006/customXml" ds:itemID="{E717DD57-B05D-41B7-BEFA-F9692B39E59D}">
  <ds:schemaRefs>
    <ds:schemaRef ds:uri="http://schemas.microsoft.com/sharepoint/events"/>
  </ds:schemaRefs>
</ds:datastoreItem>
</file>

<file path=customXml/itemProps4.xml><?xml version="1.0" encoding="utf-8"?>
<ds:datastoreItem xmlns:ds="http://schemas.openxmlformats.org/officeDocument/2006/customXml" ds:itemID="{B62E2CAD-59F5-44BC-8A38-1D9AF607B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270aafe-fcc7-45fa-bab9-f880aa5f0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11745B5-8FF0-4C71-B9F8-A68821AD2069}">
  <ds:schemaRefs>
    <ds:schemaRef ds:uri="http://schemas.openxmlformats.org/officeDocument/2006/bibliography"/>
  </ds:schemaRefs>
</ds:datastoreItem>
</file>

<file path=customXml/itemProps6.xml><?xml version="1.0" encoding="utf-8"?>
<ds:datastoreItem xmlns:ds="http://schemas.openxmlformats.org/officeDocument/2006/customXml" ds:itemID="{E45A57BA-DB70-4002-8657-6AE0242AEB66}">
  <ds:schemaRefs>
    <ds:schemaRef ds:uri="http://schemas.microsoft.com/office/2006/metadata/customXsn"/>
  </ds:schemaRefs>
</ds:datastoreItem>
</file>

<file path=customXml/itemProps7.xml><?xml version="1.0" encoding="utf-8"?>
<ds:datastoreItem xmlns:ds="http://schemas.openxmlformats.org/officeDocument/2006/customXml" ds:itemID="{02C4AEC4-082D-444E-8E66-E334491C6616}">
  <ds:schemaRefs>
    <ds:schemaRef ds:uri="Microsoft.SharePoint.Taxonomy.ContentTypeSync"/>
  </ds:schemaRefs>
</ds:datastoreItem>
</file>

<file path=customXml/itemProps8.xml><?xml version="1.0" encoding="utf-8"?>
<ds:datastoreItem xmlns:ds="http://schemas.openxmlformats.org/officeDocument/2006/customXml" ds:itemID="{BFFF8100-0DE0-443F-928C-BF495A2F1042}">
  <ds:schemaRefs>
    <ds:schemaRef ds:uri="http://schemas.microsoft.com/sharepoint/v3/contenttype/forms"/>
  </ds:schemaRefs>
</ds:datastoreItem>
</file>

<file path=customXml/itemProps9.xml><?xml version="1.0" encoding="utf-8"?>
<ds:datastoreItem xmlns:ds="http://schemas.openxmlformats.org/officeDocument/2006/customXml" ds:itemID="{05719E0E-A621-4663-8F15-331A26B9BCB4}">
  <ds:schemaRefs>
    <ds:schemaRef ds:uri="http://schemas.microsoft.com/office/2006/metadata/properties"/>
    <ds:schemaRef ds:uri="http://schemas.microsoft.com/office/infopath/2007/PartnerControls"/>
    <ds:schemaRef ds:uri="http://schemas.microsoft.com/sharepoint/v3"/>
    <ds:schemaRef ds:uri="9fd47c19-1c4a-4d7d-b342-c10cef269344"/>
    <ds:schemaRef ds:uri="9270aafe-fcc7-45fa-bab9-f880aa5f0142"/>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13302</Words>
  <Characters>75825</Characters>
  <Application>Microsoft Office Word</Application>
  <DocSecurity>4</DocSecurity>
  <Lines>631</Lines>
  <Paragraphs>177</Paragraphs>
  <ScaleCrop>false</ScaleCrop>
  <Company/>
  <LinksUpToDate>false</LinksUpToDate>
  <CharactersWithSpaces>88950</CharactersWithSpaces>
  <SharedDoc>false</SharedDoc>
  <HLinks>
    <vt:vector size="192" baseType="variant">
      <vt:variant>
        <vt:i4>5046289</vt:i4>
      </vt:variant>
      <vt:variant>
        <vt:i4>171</vt:i4>
      </vt:variant>
      <vt:variant>
        <vt:i4>0</vt:i4>
      </vt:variant>
      <vt:variant>
        <vt:i4>5</vt:i4>
      </vt:variant>
      <vt:variant>
        <vt:lpwstr>https://www.environment.gov.au/biodiversity/wildlife-trade/natives</vt:lpwstr>
      </vt:variant>
      <vt:variant>
        <vt:lpwstr>a3</vt:lpwstr>
      </vt:variant>
      <vt:variant>
        <vt:i4>2228276</vt:i4>
      </vt:variant>
      <vt:variant>
        <vt:i4>168</vt:i4>
      </vt:variant>
      <vt:variant>
        <vt:i4>0</vt:i4>
      </vt:variant>
      <vt:variant>
        <vt:i4>5</vt:i4>
      </vt:variant>
      <vt:variant>
        <vt:lpwstr>https://www.wildlife.vic.gov.au/our-wildlife/kangaroos</vt:lpwstr>
      </vt:variant>
      <vt:variant>
        <vt:lpwstr/>
      </vt:variant>
      <vt:variant>
        <vt:i4>4522069</vt:i4>
      </vt:variant>
      <vt:variant>
        <vt:i4>165</vt:i4>
      </vt:variant>
      <vt:variant>
        <vt:i4>0</vt:i4>
      </vt:variant>
      <vt:variant>
        <vt:i4>5</vt:i4>
      </vt:variant>
      <vt:variant>
        <vt:lpwstr>http://www.environment.gov.au/biodiversity/trade-use/wild-harvest/kangaroo/practice.html</vt:lpwstr>
      </vt:variant>
      <vt:variant>
        <vt:lpwstr/>
      </vt:variant>
      <vt:variant>
        <vt:i4>1376309</vt:i4>
      </vt:variant>
      <vt:variant>
        <vt:i4>158</vt:i4>
      </vt:variant>
      <vt:variant>
        <vt:i4>0</vt:i4>
      </vt:variant>
      <vt:variant>
        <vt:i4>5</vt:i4>
      </vt:variant>
      <vt:variant>
        <vt:lpwstr/>
      </vt:variant>
      <vt:variant>
        <vt:lpwstr>_Toc57192834</vt:lpwstr>
      </vt:variant>
      <vt:variant>
        <vt:i4>1179701</vt:i4>
      </vt:variant>
      <vt:variant>
        <vt:i4>152</vt:i4>
      </vt:variant>
      <vt:variant>
        <vt:i4>0</vt:i4>
      </vt:variant>
      <vt:variant>
        <vt:i4>5</vt:i4>
      </vt:variant>
      <vt:variant>
        <vt:lpwstr/>
      </vt:variant>
      <vt:variant>
        <vt:lpwstr>_Toc57192833</vt:lpwstr>
      </vt:variant>
      <vt:variant>
        <vt:i4>1245237</vt:i4>
      </vt:variant>
      <vt:variant>
        <vt:i4>146</vt:i4>
      </vt:variant>
      <vt:variant>
        <vt:i4>0</vt:i4>
      </vt:variant>
      <vt:variant>
        <vt:i4>5</vt:i4>
      </vt:variant>
      <vt:variant>
        <vt:lpwstr/>
      </vt:variant>
      <vt:variant>
        <vt:lpwstr>_Toc57192832</vt:lpwstr>
      </vt:variant>
      <vt:variant>
        <vt:i4>1048629</vt:i4>
      </vt:variant>
      <vt:variant>
        <vt:i4>140</vt:i4>
      </vt:variant>
      <vt:variant>
        <vt:i4>0</vt:i4>
      </vt:variant>
      <vt:variant>
        <vt:i4>5</vt:i4>
      </vt:variant>
      <vt:variant>
        <vt:lpwstr/>
      </vt:variant>
      <vt:variant>
        <vt:lpwstr>_Toc57192831</vt:lpwstr>
      </vt:variant>
      <vt:variant>
        <vt:i4>1114165</vt:i4>
      </vt:variant>
      <vt:variant>
        <vt:i4>134</vt:i4>
      </vt:variant>
      <vt:variant>
        <vt:i4>0</vt:i4>
      </vt:variant>
      <vt:variant>
        <vt:i4>5</vt:i4>
      </vt:variant>
      <vt:variant>
        <vt:lpwstr/>
      </vt:variant>
      <vt:variant>
        <vt:lpwstr>_Toc57192830</vt:lpwstr>
      </vt:variant>
      <vt:variant>
        <vt:i4>1572916</vt:i4>
      </vt:variant>
      <vt:variant>
        <vt:i4>128</vt:i4>
      </vt:variant>
      <vt:variant>
        <vt:i4>0</vt:i4>
      </vt:variant>
      <vt:variant>
        <vt:i4>5</vt:i4>
      </vt:variant>
      <vt:variant>
        <vt:lpwstr/>
      </vt:variant>
      <vt:variant>
        <vt:lpwstr>_Toc57192829</vt:lpwstr>
      </vt:variant>
      <vt:variant>
        <vt:i4>1638452</vt:i4>
      </vt:variant>
      <vt:variant>
        <vt:i4>122</vt:i4>
      </vt:variant>
      <vt:variant>
        <vt:i4>0</vt:i4>
      </vt:variant>
      <vt:variant>
        <vt:i4>5</vt:i4>
      </vt:variant>
      <vt:variant>
        <vt:lpwstr/>
      </vt:variant>
      <vt:variant>
        <vt:lpwstr>_Toc57192828</vt:lpwstr>
      </vt:variant>
      <vt:variant>
        <vt:i4>1441844</vt:i4>
      </vt:variant>
      <vt:variant>
        <vt:i4>116</vt:i4>
      </vt:variant>
      <vt:variant>
        <vt:i4>0</vt:i4>
      </vt:variant>
      <vt:variant>
        <vt:i4>5</vt:i4>
      </vt:variant>
      <vt:variant>
        <vt:lpwstr/>
      </vt:variant>
      <vt:variant>
        <vt:lpwstr>_Toc57192827</vt:lpwstr>
      </vt:variant>
      <vt:variant>
        <vt:i4>1507380</vt:i4>
      </vt:variant>
      <vt:variant>
        <vt:i4>110</vt:i4>
      </vt:variant>
      <vt:variant>
        <vt:i4>0</vt:i4>
      </vt:variant>
      <vt:variant>
        <vt:i4>5</vt:i4>
      </vt:variant>
      <vt:variant>
        <vt:lpwstr/>
      </vt:variant>
      <vt:variant>
        <vt:lpwstr>_Toc57192826</vt:lpwstr>
      </vt:variant>
      <vt:variant>
        <vt:i4>1310772</vt:i4>
      </vt:variant>
      <vt:variant>
        <vt:i4>104</vt:i4>
      </vt:variant>
      <vt:variant>
        <vt:i4>0</vt:i4>
      </vt:variant>
      <vt:variant>
        <vt:i4>5</vt:i4>
      </vt:variant>
      <vt:variant>
        <vt:lpwstr/>
      </vt:variant>
      <vt:variant>
        <vt:lpwstr>_Toc57192825</vt:lpwstr>
      </vt:variant>
      <vt:variant>
        <vt:i4>1376308</vt:i4>
      </vt:variant>
      <vt:variant>
        <vt:i4>98</vt:i4>
      </vt:variant>
      <vt:variant>
        <vt:i4>0</vt:i4>
      </vt:variant>
      <vt:variant>
        <vt:i4>5</vt:i4>
      </vt:variant>
      <vt:variant>
        <vt:lpwstr/>
      </vt:variant>
      <vt:variant>
        <vt:lpwstr>_Toc57192824</vt:lpwstr>
      </vt:variant>
      <vt:variant>
        <vt:i4>1179700</vt:i4>
      </vt:variant>
      <vt:variant>
        <vt:i4>92</vt:i4>
      </vt:variant>
      <vt:variant>
        <vt:i4>0</vt:i4>
      </vt:variant>
      <vt:variant>
        <vt:i4>5</vt:i4>
      </vt:variant>
      <vt:variant>
        <vt:lpwstr/>
      </vt:variant>
      <vt:variant>
        <vt:lpwstr>_Toc57192823</vt:lpwstr>
      </vt:variant>
      <vt:variant>
        <vt:i4>1245236</vt:i4>
      </vt:variant>
      <vt:variant>
        <vt:i4>86</vt:i4>
      </vt:variant>
      <vt:variant>
        <vt:i4>0</vt:i4>
      </vt:variant>
      <vt:variant>
        <vt:i4>5</vt:i4>
      </vt:variant>
      <vt:variant>
        <vt:lpwstr/>
      </vt:variant>
      <vt:variant>
        <vt:lpwstr>_Toc57192822</vt:lpwstr>
      </vt:variant>
      <vt:variant>
        <vt:i4>1048628</vt:i4>
      </vt:variant>
      <vt:variant>
        <vt:i4>80</vt:i4>
      </vt:variant>
      <vt:variant>
        <vt:i4>0</vt:i4>
      </vt:variant>
      <vt:variant>
        <vt:i4>5</vt:i4>
      </vt:variant>
      <vt:variant>
        <vt:lpwstr/>
      </vt:variant>
      <vt:variant>
        <vt:lpwstr>_Toc57192821</vt:lpwstr>
      </vt:variant>
      <vt:variant>
        <vt:i4>1114164</vt:i4>
      </vt:variant>
      <vt:variant>
        <vt:i4>74</vt:i4>
      </vt:variant>
      <vt:variant>
        <vt:i4>0</vt:i4>
      </vt:variant>
      <vt:variant>
        <vt:i4>5</vt:i4>
      </vt:variant>
      <vt:variant>
        <vt:lpwstr/>
      </vt:variant>
      <vt:variant>
        <vt:lpwstr>_Toc57192820</vt:lpwstr>
      </vt:variant>
      <vt:variant>
        <vt:i4>1572919</vt:i4>
      </vt:variant>
      <vt:variant>
        <vt:i4>68</vt:i4>
      </vt:variant>
      <vt:variant>
        <vt:i4>0</vt:i4>
      </vt:variant>
      <vt:variant>
        <vt:i4>5</vt:i4>
      </vt:variant>
      <vt:variant>
        <vt:lpwstr/>
      </vt:variant>
      <vt:variant>
        <vt:lpwstr>_Toc57192819</vt:lpwstr>
      </vt:variant>
      <vt:variant>
        <vt:i4>1638455</vt:i4>
      </vt:variant>
      <vt:variant>
        <vt:i4>62</vt:i4>
      </vt:variant>
      <vt:variant>
        <vt:i4>0</vt:i4>
      </vt:variant>
      <vt:variant>
        <vt:i4>5</vt:i4>
      </vt:variant>
      <vt:variant>
        <vt:lpwstr/>
      </vt:variant>
      <vt:variant>
        <vt:lpwstr>_Toc57192818</vt:lpwstr>
      </vt:variant>
      <vt:variant>
        <vt:i4>1441847</vt:i4>
      </vt:variant>
      <vt:variant>
        <vt:i4>56</vt:i4>
      </vt:variant>
      <vt:variant>
        <vt:i4>0</vt:i4>
      </vt:variant>
      <vt:variant>
        <vt:i4>5</vt:i4>
      </vt:variant>
      <vt:variant>
        <vt:lpwstr/>
      </vt:variant>
      <vt:variant>
        <vt:lpwstr>_Toc57192817</vt:lpwstr>
      </vt:variant>
      <vt:variant>
        <vt:i4>1507383</vt:i4>
      </vt:variant>
      <vt:variant>
        <vt:i4>50</vt:i4>
      </vt:variant>
      <vt:variant>
        <vt:i4>0</vt:i4>
      </vt:variant>
      <vt:variant>
        <vt:i4>5</vt:i4>
      </vt:variant>
      <vt:variant>
        <vt:lpwstr/>
      </vt:variant>
      <vt:variant>
        <vt:lpwstr>_Toc57192816</vt:lpwstr>
      </vt:variant>
      <vt:variant>
        <vt:i4>1310775</vt:i4>
      </vt:variant>
      <vt:variant>
        <vt:i4>44</vt:i4>
      </vt:variant>
      <vt:variant>
        <vt:i4>0</vt:i4>
      </vt:variant>
      <vt:variant>
        <vt:i4>5</vt:i4>
      </vt:variant>
      <vt:variant>
        <vt:lpwstr/>
      </vt:variant>
      <vt:variant>
        <vt:lpwstr>_Toc57192815</vt:lpwstr>
      </vt:variant>
      <vt:variant>
        <vt:i4>1376311</vt:i4>
      </vt:variant>
      <vt:variant>
        <vt:i4>38</vt:i4>
      </vt:variant>
      <vt:variant>
        <vt:i4>0</vt:i4>
      </vt:variant>
      <vt:variant>
        <vt:i4>5</vt:i4>
      </vt:variant>
      <vt:variant>
        <vt:lpwstr/>
      </vt:variant>
      <vt:variant>
        <vt:lpwstr>_Toc57192814</vt:lpwstr>
      </vt:variant>
      <vt:variant>
        <vt:i4>1179703</vt:i4>
      </vt:variant>
      <vt:variant>
        <vt:i4>32</vt:i4>
      </vt:variant>
      <vt:variant>
        <vt:i4>0</vt:i4>
      </vt:variant>
      <vt:variant>
        <vt:i4>5</vt:i4>
      </vt:variant>
      <vt:variant>
        <vt:lpwstr/>
      </vt:variant>
      <vt:variant>
        <vt:lpwstr>_Toc57192813</vt:lpwstr>
      </vt:variant>
      <vt:variant>
        <vt:i4>1245239</vt:i4>
      </vt:variant>
      <vt:variant>
        <vt:i4>26</vt:i4>
      </vt:variant>
      <vt:variant>
        <vt:i4>0</vt:i4>
      </vt:variant>
      <vt:variant>
        <vt:i4>5</vt:i4>
      </vt:variant>
      <vt:variant>
        <vt:lpwstr/>
      </vt:variant>
      <vt:variant>
        <vt:lpwstr>_Toc57192812</vt:lpwstr>
      </vt:variant>
      <vt:variant>
        <vt:i4>1048631</vt:i4>
      </vt:variant>
      <vt:variant>
        <vt:i4>20</vt:i4>
      </vt:variant>
      <vt:variant>
        <vt:i4>0</vt:i4>
      </vt:variant>
      <vt:variant>
        <vt:i4>5</vt:i4>
      </vt:variant>
      <vt:variant>
        <vt:lpwstr/>
      </vt:variant>
      <vt:variant>
        <vt:lpwstr>_Toc57192811</vt:lpwstr>
      </vt:variant>
      <vt:variant>
        <vt:i4>1114167</vt:i4>
      </vt:variant>
      <vt:variant>
        <vt:i4>14</vt:i4>
      </vt:variant>
      <vt:variant>
        <vt:i4>0</vt:i4>
      </vt:variant>
      <vt:variant>
        <vt:i4>5</vt:i4>
      </vt:variant>
      <vt:variant>
        <vt:lpwstr/>
      </vt:variant>
      <vt:variant>
        <vt:lpwstr>_Toc57192810</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KHMP 2021-2023</dc:title>
  <dc:subject/>
  <dc:creator>Liz Coluccio (DELWP)</dc:creator>
  <cp:keywords/>
  <dc:description/>
  <cp:lastModifiedBy>Bali Forbes (DELWP)</cp:lastModifiedBy>
  <cp:revision>86</cp:revision>
  <cp:lastPrinted>2020-12-17T17:54:00Z</cp:lastPrinted>
  <dcterms:created xsi:type="dcterms:W3CDTF">2020-11-25T16:49:00Z</dcterms:created>
  <dcterms:modified xsi:type="dcterms:W3CDTF">2020-12-17T17:54:00Z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Victorian Kangaroo Harvest Management Plan</vt:lpwstr>
  </property>
  <property fmtid="{D5CDD505-2E9C-101B-9397-08002B2CF9AE}" pid="3" name="xSubtitle">
    <vt:lpwstr>2020</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Victorian Kangaroo Harvest Management Plan</vt:lpwstr>
  </property>
  <property fmtid="{D5CDD505-2E9C-101B-9397-08002B2CF9AE}" pid="16" name="xFooterSubtitle">
    <vt:lpwstr>2020</vt:lpwstr>
  </property>
  <property fmtid="{D5CDD505-2E9C-101B-9397-08002B2CF9AE}" pid="17" name="xAppendixName">
    <vt:lpwstr>Appendix</vt:lpwstr>
  </property>
  <property fmtid="{D5CDD505-2E9C-101B-9397-08002B2CF9AE}" pid="18" name="ContentTypeId">
    <vt:lpwstr>0x0101002517F445A0F35E449C98AAD631F2B038D80083CB890227205846AAC7C23AC9EE9B47</vt:lpwstr>
  </property>
  <property fmtid="{D5CDD505-2E9C-101B-9397-08002B2CF9AE}" pid="19" name="Section">
    <vt:lpwstr>7;#All|8270565e-a836-42c0-aa61-1ac7b0ff14aa</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Branch">
    <vt:lpwstr>10;#Regulatory Strategy and Design|0c92b1d6-0441-4f18-9fb2-5aaec9f3881c</vt:lpwstr>
  </property>
  <property fmtid="{D5CDD505-2E9C-101B-9397-08002B2CF9AE}" pid="23" name="Species">
    <vt:lpwstr>13;#Macropods|9dba5400-4237-40df-8956-f472cc737f4f</vt:lpwstr>
  </property>
  <property fmtid="{D5CDD505-2E9C-101B-9397-08002B2CF9AE}" pid="24" name="Division">
    <vt:lpwstr>8;#Biodiversity|a369ff78-9705-4b66-a29c-499bde0c7988</vt:lpwstr>
  </property>
  <property fmtid="{D5CDD505-2E9C-101B-9397-08002B2CF9AE}" pid="25" name="Dissemination Limiting Marker">
    <vt:lpwstr>3;#FOUO|955eb6fc-b35a-4808-8aa5-31e514fa3f26</vt:lpwstr>
  </property>
  <property fmtid="{D5CDD505-2E9C-101B-9397-08002B2CF9AE}" pid="26" name="Group1">
    <vt:lpwstr>15;#Environment and Climate Change|b90772f5-2afa-408f-b8b8-93ad6baba774</vt:lpwstr>
  </property>
  <property fmtid="{D5CDD505-2E9C-101B-9397-08002B2CF9AE}" pid="27" name="Security Classification">
    <vt:lpwstr>2;#Unclassified|7fa379f4-4aba-4692-ab80-7d39d3a23cf4</vt:lpwstr>
  </property>
  <property fmtid="{D5CDD505-2E9C-101B-9397-08002B2CF9AE}" pid="28" name="_dlc_DocIdItemGuid">
    <vt:lpwstr>87db3693-3de6-4c7e-9241-9f2730f74ed0</vt:lpwstr>
  </property>
  <property fmtid="{D5CDD505-2E9C-101B-9397-08002B2CF9AE}" pid="29" name="wic_System_Copyright">
    <vt:lpwstr>State of Victoria</vt:lpwstr>
  </property>
  <property fmtid="{D5CDD505-2E9C-101B-9397-08002B2CF9AE}" pid="30" name="SharedWithUsers">
    <vt:lpwstr>28;#Kirsty Greengrass (DELWP);#48;#Warrick P McGrath (DELWP);#265;#Neil S Robertson (DELWP)</vt:lpwstr>
  </property>
  <property fmtid="{D5CDD505-2E9C-101B-9397-08002B2CF9AE}" pid="31" name="o85941e134754762b9719660a258a6e6">
    <vt:lpwstr/>
  </property>
  <property fmtid="{D5CDD505-2E9C-101B-9397-08002B2CF9AE}" pid="32" name="Reference_x0020_Type">
    <vt:lpwstr/>
  </property>
  <property fmtid="{D5CDD505-2E9C-101B-9397-08002B2CF9AE}" pid="33" name="Location_x0020_Type">
    <vt:lpwstr/>
  </property>
  <property fmtid="{D5CDD505-2E9C-101B-9397-08002B2CF9AE}" pid="34" name="Copyright_x0020_Licence_x0020_Name">
    <vt:lpwstr/>
  </property>
  <property fmtid="{D5CDD505-2E9C-101B-9397-08002B2CF9AE}" pid="35" name="df723ab3fe1c4eb7a0b151674e7ac40d">
    <vt:lpwstr/>
  </property>
  <property fmtid="{D5CDD505-2E9C-101B-9397-08002B2CF9AE}" pid="36" name="Copyright_x0020_License_x0020_Type">
    <vt:lpwstr/>
  </property>
  <property fmtid="{D5CDD505-2E9C-101B-9397-08002B2CF9AE}" pid="37" name="o2e611f6ba3e4c8f9a895dfb7980639e">
    <vt:lpwstr/>
  </property>
  <property fmtid="{D5CDD505-2E9C-101B-9397-08002B2CF9AE}" pid="38" name="ld508a88e6264ce89693af80a72862cb">
    <vt:lpwstr/>
  </property>
  <property fmtid="{D5CDD505-2E9C-101B-9397-08002B2CF9AE}" pid="39" name="Copyright Licence Name">
    <vt:lpwstr/>
  </property>
  <property fmtid="{D5CDD505-2E9C-101B-9397-08002B2CF9AE}" pid="40" name="Location Type">
    <vt:lpwstr/>
  </property>
  <property fmtid="{D5CDD505-2E9C-101B-9397-08002B2CF9AE}" pid="41" name="Reference Type">
    <vt:lpwstr/>
  </property>
  <property fmtid="{D5CDD505-2E9C-101B-9397-08002B2CF9AE}" pid="42" name="Copyright License Type">
    <vt:lpwstr/>
  </property>
  <property fmtid="{D5CDD505-2E9C-101B-9397-08002B2CF9AE}" pid="43" name="Document type">
    <vt:lpwstr/>
  </property>
  <property fmtid="{D5CDD505-2E9C-101B-9397-08002B2CF9AE}" pid="44" name="MSIP_Label_5a19367b-7a73-403d-b732-ebe2e73fbf56_Enabled">
    <vt:lpwstr>true</vt:lpwstr>
  </property>
  <property fmtid="{D5CDD505-2E9C-101B-9397-08002B2CF9AE}" pid="45" name="MSIP_Label_5a19367b-7a73-403d-b732-ebe2e73fbf56_SetDate">
    <vt:lpwstr>2020-12-16T22:51:44Z</vt:lpwstr>
  </property>
  <property fmtid="{D5CDD505-2E9C-101B-9397-08002B2CF9AE}" pid="46" name="MSIP_Label_5a19367b-7a73-403d-b732-ebe2e73fbf56_Method">
    <vt:lpwstr>Privileged</vt:lpwstr>
  </property>
  <property fmtid="{D5CDD505-2E9C-101B-9397-08002B2CF9AE}" pid="47" name="MSIP_Label_5a19367b-7a73-403d-b732-ebe2e73fbf56_Name">
    <vt:lpwstr>OFFICIAL-Sensitive</vt:lpwstr>
  </property>
  <property fmtid="{D5CDD505-2E9C-101B-9397-08002B2CF9AE}" pid="48" name="MSIP_Label_5a19367b-7a73-403d-b732-ebe2e73fbf56_SiteId">
    <vt:lpwstr>e8bdd6f7-fc18-4e48-a554-7f547927223b</vt:lpwstr>
  </property>
  <property fmtid="{D5CDD505-2E9C-101B-9397-08002B2CF9AE}" pid="49" name="MSIP_Label_5a19367b-7a73-403d-b732-ebe2e73fbf56_ActionId">
    <vt:lpwstr>3e8375f9-83f7-4c92-9e9b-b0c47f68def5</vt:lpwstr>
  </property>
  <property fmtid="{D5CDD505-2E9C-101B-9397-08002B2CF9AE}" pid="50" name="MSIP_Label_5a19367b-7a73-403d-b732-ebe2e73fbf56_ContentBits">
    <vt:lpwstr>2</vt:lpwstr>
  </property>
</Properties>
</file>