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E2EF7C6" w14:textId="77777777" w:rsidTr="003F46E9">
        <w:trPr>
          <w:trHeight w:hRule="exact" w:val="1418"/>
        </w:trPr>
        <w:tc>
          <w:tcPr>
            <w:tcW w:w="7761" w:type="dxa"/>
            <w:vAlign w:val="center"/>
          </w:tcPr>
          <w:p w14:paraId="4CED7F06" w14:textId="77777777" w:rsidR="00975ED3" w:rsidRPr="00975ED3" w:rsidRDefault="00363939" w:rsidP="003F46E9">
            <w:pPr>
              <w:pStyle w:val="Title"/>
            </w:pPr>
            <w:r>
              <w:t>Our Wildlife Fact</w:t>
            </w:r>
            <w:r w:rsidR="0028669A">
              <w:t xml:space="preserve"> S</w:t>
            </w:r>
            <w:r>
              <w:t>heet</w:t>
            </w:r>
          </w:p>
        </w:tc>
      </w:tr>
      <w:tr w:rsidR="00975ED3" w14:paraId="222B1084" w14:textId="77777777" w:rsidTr="003F46E9">
        <w:trPr>
          <w:trHeight w:val="1247"/>
        </w:trPr>
        <w:tc>
          <w:tcPr>
            <w:tcW w:w="7761" w:type="dxa"/>
            <w:vAlign w:val="center"/>
          </w:tcPr>
          <w:p w14:paraId="7AE444A9" w14:textId="77777777" w:rsidR="00975ED3" w:rsidRPr="0028669A" w:rsidRDefault="00363939" w:rsidP="003F46E9">
            <w:pPr>
              <w:pStyle w:val="Subtitle"/>
              <w:rPr>
                <w:sz w:val="32"/>
                <w:szCs w:val="32"/>
              </w:rPr>
            </w:pPr>
            <w:r w:rsidRPr="0028669A">
              <w:rPr>
                <w:sz w:val="32"/>
                <w:szCs w:val="32"/>
              </w:rPr>
              <w:t>Pobblebonk</w:t>
            </w:r>
          </w:p>
        </w:tc>
      </w:tr>
    </w:tbl>
    <w:p w14:paraId="69255B03"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592171BB" w14:textId="77777777" w:rsidR="00384FA6" w:rsidRPr="000E1DF4" w:rsidRDefault="00384FA6" w:rsidP="00384FA6">
      <w:pPr>
        <w:autoSpaceDE w:val="0"/>
        <w:autoSpaceDN w:val="0"/>
        <w:adjustRightInd w:val="0"/>
        <w:jc w:val="both"/>
        <w:rPr>
          <w:color w:val="00B2A9" w:themeColor="accent1"/>
          <w:sz w:val="32"/>
        </w:rPr>
      </w:pPr>
      <w:r w:rsidRPr="000E1DF4">
        <w:rPr>
          <w:color w:val="00B2A9" w:themeColor="accent1"/>
          <w:sz w:val="32"/>
        </w:rPr>
        <w:t xml:space="preserve">Sounding something like a musical instrument, the Pobblebonk is one of Victoria’s most </w:t>
      </w:r>
      <w:r w:rsidR="007F4435" w:rsidRPr="000E1DF4">
        <w:rPr>
          <w:color w:val="00B2A9" w:themeColor="accent1"/>
          <w:sz w:val="32"/>
        </w:rPr>
        <w:t>well-known</w:t>
      </w:r>
      <w:r w:rsidRPr="000E1DF4">
        <w:rPr>
          <w:color w:val="00B2A9" w:themeColor="accent1"/>
          <w:sz w:val="32"/>
        </w:rPr>
        <w:t xml:space="preserve"> frogs.</w:t>
      </w:r>
    </w:p>
    <w:p w14:paraId="553684C1" w14:textId="4F36DED0" w:rsidR="00482D02" w:rsidRPr="00384FA6" w:rsidRDefault="00384FA6" w:rsidP="00384FA6">
      <w:pPr>
        <w:spacing w:before="240"/>
        <w:jc w:val="both"/>
        <w:outlineLvl w:val="0"/>
        <w:rPr>
          <w:b/>
          <w:bCs/>
          <w:iCs/>
          <w:color w:val="00B2A9" w:themeColor="accent1"/>
          <w:kern w:val="20"/>
          <w:sz w:val="22"/>
          <w:szCs w:val="28"/>
        </w:rPr>
      </w:pPr>
      <w:r w:rsidRPr="00384FA6">
        <w:rPr>
          <w:b/>
          <w:bCs/>
          <w:iCs/>
          <w:color w:val="00B2A9" w:themeColor="accent1"/>
          <w:kern w:val="20"/>
          <w:sz w:val="22"/>
          <w:szCs w:val="28"/>
        </w:rPr>
        <w:t>Scientific name</w:t>
      </w:r>
    </w:p>
    <w:p w14:paraId="0880CEED" w14:textId="77777777" w:rsidR="00384FA6" w:rsidRPr="00482D02" w:rsidRDefault="00384FA6" w:rsidP="00482D02">
      <w:pPr>
        <w:autoSpaceDE w:val="0"/>
        <w:autoSpaceDN w:val="0"/>
        <w:adjustRightInd w:val="0"/>
        <w:spacing w:before="120"/>
        <w:rPr>
          <w:rFonts w:ascii="Arial" w:hAnsi="Arial"/>
          <w:i/>
        </w:rPr>
      </w:pPr>
      <w:proofErr w:type="spellStart"/>
      <w:r w:rsidRPr="00482D02">
        <w:rPr>
          <w:rFonts w:ascii="Arial" w:hAnsi="Arial"/>
          <w:i/>
        </w:rPr>
        <w:t>Limnodynastes</w:t>
      </w:r>
      <w:proofErr w:type="spellEnd"/>
      <w:r w:rsidRPr="00482D02">
        <w:rPr>
          <w:rFonts w:ascii="Arial" w:hAnsi="Arial"/>
          <w:i/>
        </w:rPr>
        <w:t xml:space="preserve"> </w:t>
      </w:r>
      <w:proofErr w:type="spellStart"/>
      <w:r w:rsidRPr="00482D02">
        <w:rPr>
          <w:rFonts w:ascii="Arial" w:hAnsi="Arial"/>
          <w:i/>
        </w:rPr>
        <w:t>dumerili</w:t>
      </w:r>
      <w:proofErr w:type="spellEnd"/>
    </w:p>
    <w:p w14:paraId="6A2BA1BF" w14:textId="77777777" w:rsidR="00DD27DB" w:rsidRDefault="00384FA6" w:rsidP="00DD27DB">
      <w:pPr>
        <w:spacing w:before="240"/>
        <w:jc w:val="both"/>
        <w:outlineLvl w:val="0"/>
        <w:rPr>
          <w:b/>
          <w:bCs/>
          <w:iCs/>
          <w:color w:val="00B2A9" w:themeColor="accent1"/>
          <w:kern w:val="20"/>
          <w:sz w:val="22"/>
          <w:szCs w:val="28"/>
        </w:rPr>
      </w:pPr>
      <w:r w:rsidRPr="00384FA6">
        <w:rPr>
          <w:b/>
          <w:bCs/>
          <w:iCs/>
          <w:color w:val="00B2A9" w:themeColor="accent1"/>
          <w:kern w:val="20"/>
          <w:sz w:val="22"/>
          <w:szCs w:val="28"/>
        </w:rPr>
        <w:t>Did you know?</w:t>
      </w:r>
    </w:p>
    <w:p w14:paraId="1E21EE62" w14:textId="05D8D337" w:rsidR="00384FA6" w:rsidRPr="00482D02" w:rsidRDefault="00384FA6" w:rsidP="00DD27DB">
      <w:pPr>
        <w:spacing w:before="240"/>
        <w:jc w:val="both"/>
        <w:outlineLvl w:val="0"/>
        <w:rPr>
          <w:rFonts w:ascii="Arial" w:hAnsi="Arial"/>
          <w:lang w:val="en"/>
        </w:rPr>
      </w:pPr>
      <w:r w:rsidRPr="00482D02">
        <w:rPr>
          <w:rFonts w:ascii="Arial" w:hAnsi="Arial"/>
          <w:lang w:val="en"/>
        </w:rPr>
        <w:t>The Pobblebonk is a burrowing frog. With its powerful hind legs</w:t>
      </w:r>
      <w:r w:rsidR="00DD27DB" w:rsidRPr="00482D02">
        <w:rPr>
          <w:rFonts w:ascii="Arial" w:hAnsi="Arial"/>
          <w:lang w:val="en"/>
        </w:rPr>
        <w:t>,</w:t>
      </w:r>
      <w:r w:rsidRPr="00482D02">
        <w:rPr>
          <w:rFonts w:ascii="Arial" w:hAnsi="Arial"/>
          <w:lang w:val="en"/>
        </w:rPr>
        <w:t xml:space="preserve"> it can dig backwards into the ground where it can remain until it rains.</w:t>
      </w:r>
    </w:p>
    <w:p w14:paraId="16C2E61E" w14:textId="77777777" w:rsidR="00384FA6" w:rsidRPr="00482D02" w:rsidRDefault="00384FA6" w:rsidP="00384FA6">
      <w:pPr>
        <w:spacing w:before="120"/>
        <w:jc w:val="both"/>
        <w:rPr>
          <w:rFonts w:ascii="Arial" w:hAnsi="Arial"/>
        </w:rPr>
      </w:pPr>
      <w:r w:rsidRPr="00482D02">
        <w:rPr>
          <w:rFonts w:ascii="Arial" w:hAnsi="Arial"/>
        </w:rPr>
        <w:t>Females use their legs to beat their egg clutches into a frothy mass that floats on the water surface.</w:t>
      </w:r>
    </w:p>
    <w:p w14:paraId="4E02CF6F" w14:textId="3D0512C3" w:rsidR="00384FA6" w:rsidRPr="005D01D5" w:rsidRDefault="00384FA6" w:rsidP="00482D02">
      <w:pPr>
        <w:spacing w:before="120" w:after="240"/>
        <w:jc w:val="both"/>
        <w:rPr>
          <w:rFonts w:ascii="Arial" w:hAnsi="Arial"/>
          <w:color w:val="auto"/>
        </w:rPr>
      </w:pPr>
      <w:r w:rsidRPr="00482D02">
        <w:rPr>
          <w:rFonts w:ascii="Arial" w:hAnsi="Arial"/>
          <w:lang w:val="en"/>
        </w:rPr>
        <w:t xml:space="preserve">The Pobblebonk is sometimes known as the Banjo Frog due to the </w:t>
      </w:r>
      <w:r w:rsidR="009C1196" w:rsidRPr="00482D02">
        <w:rPr>
          <w:rFonts w:ascii="Arial" w:hAnsi="Arial"/>
          <w:lang w:val="en"/>
        </w:rPr>
        <w:t>b</w:t>
      </w:r>
      <w:r w:rsidRPr="00482D02">
        <w:rPr>
          <w:rFonts w:ascii="Arial" w:hAnsi="Arial"/>
          <w:lang w:val="en"/>
        </w:rPr>
        <w:t xml:space="preserve">anjo-like </w:t>
      </w:r>
      <w:r w:rsidRPr="00482D02">
        <w:rPr>
          <w:rFonts w:ascii="Arial" w:hAnsi="Arial"/>
          <w:i/>
          <w:lang w:val="en"/>
        </w:rPr>
        <w:t>'plonk'</w:t>
      </w:r>
      <w:r w:rsidRPr="00482D02">
        <w:rPr>
          <w:rFonts w:ascii="Arial" w:hAnsi="Arial"/>
          <w:lang w:val="en"/>
        </w:rPr>
        <w:t xml:space="preserve"> or </w:t>
      </w:r>
      <w:r w:rsidRPr="00482D02">
        <w:rPr>
          <w:rFonts w:ascii="Arial" w:hAnsi="Arial"/>
          <w:i/>
          <w:lang w:val="en"/>
        </w:rPr>
        <w:t>'bonk'</w:t>
      </w:r>
      <w:r w:rsidRPr="00482D02">
        <w:rPr>
          <w:rFonts w:ascii="Arial" w:hAnsi="Arial"/>
          <w:lang w:val="en"/>
        </w:rPr>
        <w:t xml:space="preserve"> sound</w:t>
      </w:r>
      <w:r w:rsidR="00AF1334" w:rsidRPr="00482D02">
        <w:rPr>
          <w:rFonts w:ascii="Arial" w:hAnsi="Arial"/>
          <w:lang w:val="en"/>
        </w:rPr>
        <w:t xml:space="preserve"> it</w:t>
      </w:r>
      <w:r w:rsidRPr="00482D02">
        <w:rPr>
          <w:rFonts w:ascii="Arial" w:hAnsi="Arial"/>
          <w:lang w:val="en"/>
        </w:rPr>
        <w:t xml:space="preserve"> make</w:t>
      </w:r>
      <w:r w:rsidR="00AF1334" w:rsidRPr="00482D02">
        <w:rPr>
          <w:rFonts w:ascii="Arial" w:hAnsi="Arial"/>
          <w:lang w:val="en"/>
        </w:rPr>
        <w:t>s</w:t>
      </w:r>
      <w:r w:rsidRPr="005D01D5">
        <w:rPr>
          <w:rFonts w:ascii="Arial" w:hAnsi="Arial"/>
          <w:color w:val="auto"/>
          <w:lang w:val="en"/>
        </w:rPr>
        <w:t>.</w:t>
      </w:r>
    </w:p>
    <w:p w14:paraId="5CDCBA8D" w14:textId="74AB4103" w:rsidR="00384FA6" w:rsidRDefault="00384FA6" w:rsidP="00C76C9E">
      <w:pPr>
        <w:jc w:val="both"/>
        <w:outlineLvl w:val="0"/>
        <w:rPr>
          <w:b/>
          <w:bCs/>
          <w:iCs/>
          <w:color w:val="00B2A9" w:themeColor="accent1"/>
          <w:kern w:val="20"/>
          <w:sz w:val="22"/>
          <w:szCs w:val="28"/>
        </w:rPr>
      </w:pPr>
      <w:r w:rsidRPr="00384FA6">
        <w:rPr>
          <w:b/>
          <w:bCs/>
          <w:iCs/>
          <w:color w:val="00B2A9" w:themeColor="accent1"/>
          <w:kern w:val="20"/>
          <w:sz w:val="22"/>
          <w:szCs w:val="28"/>
        </w:rPr>
        <w:t>Description</w:t>
      </w:r>
    </w:p>
    <w:p w14:paraId="68EA0679" w14:textId="77777777" w:rsidR="00C76C9E" w:rsidRPr="00384FA6" w:rsidRDefault="00C76C9E" w:rsidP="00C76C9E">
      <w:pPr>
        <w:jc w:val="both"/>
        <w:outlineLvl w:val="0"/>
        <w:rPr>
          <w:b/>
          <w:bCs/>
          <w:iCs/>
          <w:color w:val="00B2A9" w:themeColor="accent1"/>
          <w:kern w:val="20"/>
          <w:sz w:val="22"/>
          <w:szCs w:val="28"/>
        </w:rPr>
      </w:pPr>
    </w:p>
    <w:p w14:paraId="1AED9C46" w14:textId="15D99E6E" w:rsidR="00384FA6" w:rsidRPr="00482D02" w:rsidRDefault="00384FA6" w:rsidP="00C76C9E">
      <w:pPr>
        <w:jc w:val="both"/>
        <w:rPr>
          <w:rFonts w:ascii="Arial" w:hAnsi="Arial"/>
        </w:rPr>
      </w:pPr>
      <w:r w:rsidRPr="00482D02">
        <w:rPr>
          <w:rFonts w:ascii="Arial" w:hAnsi="Arial"/>
        </w:rPr>
        <w:t xml:space="preserve">Pobblebonks can grow up to 8.5 cm in length. </w:t>
      </w:r>
    </w:p>
    <w:p w14:paraId="589F8FF7" w14:textId="77777777" w:rsidR="00C76C9E" w:rsidRPr="00482D02" w:rsidRDefault="00C76C9E" w:rsidP="00C76C9E">
      <w:pPr>
        <w:jc w:val="both"/>
        <w:rPr>
          <w:rFonts w:ascii="Arial" w:hAnsi="Arial"/>
        </w:rPr>
      </w:pPr>
    </w:p>
    <w:p w14:paraId="2890F63C" w14:textId="381CF551" w:rsidR="00384FA6" w:rsidRPr="00482D02" w:rsidRDefault="00384FA6" w:rsidP="00C76C9E">
      <w:pPr>
        <w:jc w:val="both"/>
        <w:rPr>
          <w:rFonts w:ascii="Arial" w:hAnsi="Arial"/>
        </w:rPr>
      </w:pPr>
      <w:r w:rsidRPr="00482D02">
        <w:rPr>
          <w:rFonts w:ascii="Arial" w:hAnsi="Arial"/>
        </w:rPr>
        <w:t xml:space="preserve">They </w:t>
      </w:r>
      <w:r w:rsidRPr="00482D02">
        <w:rPr>
          <w:rFonts w:ascii="Arial" w:hAnsi="Arial"/>
          <w:lang w:val="en"/>
        </w:rPr>
        <w:t>vary</w:t>
      </w:r>
      <w:r w:rsidRPr="00482D02">
        <w:rPr>
          <w:rFonts w:ascii="Arial" w:hAnsi="Arial"/>
        </w:rPr>
        <w:t xml:space="preserve"> in colour from grey, olive brown to dark brown with blackish patches and </w:t>
      </w:r>
      <w:r w:rsidR="007F4435" w:rsidRPr="00482D02">
        <w:rPr>
          <w:rFonts w:ascii="Arial" w:hAnsi="Arial"/>
        </w:rPr>
        <w:t>marbling</w:t>
      </w:r>
      <w:r w:rsidRPr="00482D02">
        <w:rPr>
          <w:rFonts w:ascii="Arial" w:hAnsi="Arial"/>
        </w:rPr>
        <w:t xml:space="preserve">, </w:t>
      </w:r>
      <w:r w:rsidR="00026279" w:rsidRPr="00482D02">
        <w:rPr>
          <w:rFonts w:ascii="Arial" w:hAnsi="Arial"/>
        </w:rPr>
        <w:t xml:space="preserve">with a distinctive </w:t>
      </w:r>
      <w:r w:rsidRPr="00482D02">
        <w:rPr>
          <w:rFonts w:ascii="Arial" w:hAnsi="Arial"/>
        </w:rPr>
        <w:t xml:space="preserve">white cheek stripe. </w:t>
      </w:r>
    </w:p>
    <w:p w14:paraId="5C43163D" w14:textId="77777777" w:rsidR="00384FA6" w:rsidRPr="00482D02" w:rsidRDefault="00384FA6" w:rsidP="00482D02">
      <w:pPr>
        <w:spacing w:before="120" w:after="240"/>
        <w:jc w:val="both"/>
        <w:rPr>
          <w:rFonts w:ascii="Arial" w:hAnsi="Arial"/>
        </w:rPr>
      </w:pPr>
      <w:r w:rsidRPr="00482D02">
        <w:rPr>
          <w:rFonts w:ascii="Arial" w:hAnsi="Arial"/>
        </w:rPr>
        <w:t xml:space="preserve">Skin texture can vary from </w:t>
      </w:r>
      <w:r w:rsidRPr="00482D02">
        <w:rPr>
          <w:rFonts w:ascii="Arial" w:hAnsi="Arial"/>
          <w:lang w:val="en"/>
        </w:rPr>
        <w:t>smooth</w:t>
      </w:r>
      <w:r w:rsidRPr="00482D02">
        <w:rPr>
          <w:rFonts w:ascii="Arial" w:hAnsi="Arial"/>
        </w:rPr>
        <w:t xml:space="preserve"> to warty.</w:t>
      </w:r>
      <w:r w:rsidR="007F4435" w:rsidRPr="00482D02">
        <w:rPr>
          <w:rFonts w:ascii="Arial" w:hAnsi="Arial"/>
        </w:rPr>
        <w:t xml:space="preserve"> </w:t>
      </w:r>
      <w:r w:rsidRPr="00482D02">
        <w:rPr>
          <w:rFonts w:ascii="Arial" w:hAnsi="Arial"/>
        </w:rPr>
        <w:t>The fingers and toes of the Pobblebonk are not webbed, but t</w:t>
      </w:r>
      <w:r w:rsidRPr="00482D02">
        <w:rPr>
          <w:rFonts w:ascii="Arial" w:hAnsi="Arial"/>
          <w:lang w:val="en"/>
        </w:rPr>
        <w:t>hey have a shovel or spade-like structure on their hind toe that helps them dig.</w:t>
      </w:r>
    </w:p>
    <w:p w14:paraId="14B91614" w14:textId="074DED13" w:rsidR="00384FA6" w:rsidRDefault="00384FA6" w:rsidP="008D64D2">
      <w:pPr>
        <w:jc w:val="both"/>
        <w:outlineLvl w:val="0"/>
        <w:rPr>
          <w:b/>
          <w:bCs/>
          <w:iCs/>
          <w:color w:val="00B2A9" w:themeColor="accent1"/>
          <w:kern w:val="20"/>
          <w:sz w:val="22"/>
          <w:szCs w:val="28"/>
        </w:rPr>
      </w:pPr>
      <w:r w:rsidRPr="00384FA6">
        <w:rPr>
          <w:b/>
          <w:bCs/>
          <w:iCs/>
          <w:color w:val="00B2A9" w:themeColor="accent1"/>
          <w:kern w:val="20"/>
          <w:sz w:val="22"/>
          <w:szCs w:val="28"/>
        </w:rPr>
        <w:t>Diet</w:t>
      </w:r>
    </w:p>
    <w:p w14:paraId="538C9F88" w14:textId="77777777" w:rsidR="008D64D2" w:rsidRPr="00384FA6" w:rsidRDefault="008D64D2" w:rsidP="008D64D2">
      <w:pPr>
        <w:jc w:val="both"/>
        <w:outlineLvl w:val="0"/>
        <w:rPr>
          <w:b/>
          <w:bCs/>
          <w:iCs/>
          <w:color w:val="00B2A9" w:themeColor="accent1"/>
          <w:kern w:val="20"/>
          <w:sz w:val="22"/>
          <w:szCs w:val="28"/>
        </w:rPr>
      </w:pPr>
    </w:p>
    <w:p w14:paraId="1B90B0AB" w14:textId="77777777" w:rsidR="00384FA6" w:rsidRPr="00482D02" w:rsidRDefault="00384FA6" w:rsidP="008D64D2">
      <w:pPr>
        <w:jc w:val="both"/>
        <w:rPr>
          <w:rFonts w:ascii="Arial" w:hAnsi="Arial"/>
        </w:rPr>
      </w:pPr>
      <w:r w:rsidRPr="00482D02">
        <w:rPr>
          <w:rFonts w:ascii="Arial" w:hAnsi="Arial"/>
        </w:rPr>
        <w:t xml:space="preserve">The Pobblebonk follows the typical diet of most frogs, feeding on insects, worms and spiders. </w:t>
      </w:r>
    </w:p>
    <w:p w14:paraId="18D65AD4" w14:textId="77777777" w:rsidR="00384FA6" w:rsidRDefault="00384FA6" w:rsidP="005E1015">
      <w:pPr>
        <w:pStyle w:val="Body"/>
        <w:rPr>
          <w:rFonts w:asciiTheme="minorHAnsi" w:hAnsiTheme="minorHAnsi" w:cs="Times New Roman"/>
          <w:color w:val="363534" w:themeColor="text1"/>
          <w:sz w:val="20"/>
          <w:szCs w:val="20"/>
        </w:rPr>
      </w:pPr>
    </w:p>
    <w:p w14:paraId="72672E29" w14:textId="77777777" w:rsidR="00384FA6" w:rsidRPr="00384FA6" w:rsidRDefault="00384FA6" w:rsidP="00384FA6">
      <w:pPr>
        <w:pStyle w:val="Body"/>
        <w:rPr>
          <w:rFonts w:asciiTheme="minorHAnsi" w:hAnsiTheme="minorHAnsi" w:cs="Times New Roman"/>
          <w:color w:val="363534" w:themeColor="text1"/>
          <w:sz w:val="20"/>
          <w:szCs w:val="20"/>
        </w:rPr>
      </w:pPr>
      <w:r>
        <w:rPr>
          <w:noProof/>
          <w:lang w:eastAsia="en-AU"/>
        </w:rPr>
        <w:drawing>
          <wp:inline distT="0" distB="0" distL="0" distR="0" wp14:anchorId="3C5B76B5" wp14:editId="62D7F241">
            <wp:extent cx="3086100" cy="2322214"/>
            <wp:effectExtent l="0" t="0" r="0" b="1905"/>
            <wp:docPr id="13" name="Picture 13" descr="Pobblebonk_Frog_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blebonk_Frog_artic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573" cy="2327085"/>
                    </a:xfrm>
                    <a:prstGeom prst="rect">
                      <a:avLst/>
                    </a:prstGeom>
                    <a:noFill/>
                    <a:ln>
                      <a:noFill/>
                    </a:ln>
                  </pic:spPr>
                </pic:pic>
              </a:graphicData>
            </a:graphic>
          </wp:inline>
        </w:drawing>
      </w:r>
      <w:r w:rsidR="005E1015" w:rsidRPr="00D60DEA">
        <w:rPr>
          <w:rFonts w:asciiTheme="minorHAnsi" w:hAnsiTheme="minorHAnsi"/>
          <w:b/>
          <w:bCs/>
          <w:color w:val="363534" w:themeColor="text1"/>
          <w:sz w:val="16"/>
          <w:szCs w:val="20"/>
          <w:lang w:eastAsia="en-AU"/>
        </w:rPr>
        <w:t xml:space="preserve">Figure 1. </w:t>
      </w:r>
      <w:r w:rsidRPr="00160F44">
        <w:rPr>
          <w:rFonts w:asciiTheme="minorHAnsi" w:hAnsiTheme="minorHAnsi"/>
          <w:b/>
          <w:bCs/>
          <w:color w:val="363534" w:themeColor="text1"/>
          <w:sz w:val="16"/>
          <w:szCs w:val="20"/>
          <w:lang w:eastAsia="en-AU"/>
        </w:rPr>
        <w:t>Pobblebonk © DSE 2008</w:t>
      </w:r>
    </w:p>
    <w:p w14:paraId="7B62CF1B" w14:textId="77777777" w:rsidR="00384FA6" w:rsidRPr="00384FA6" w:rsidRDefault="00384FA6" w:rsidP="00384FA6">
      <w:pPr>
        <w:spacing w:before="240"/>
        <w:jc w:val="both"/>
        <w:outlineLvl w:val="0"/>
        <w:rPr>
          <w:b/>
          <w:bCs/>
          <w:iCs/>
          <w:color w:val="00B2A9" w:themeColor="accent1"/>
          <w:kern w:val="20"/>
          <w:sz w:val="22"/>
          <w:szCs w:val="28"/>
        </w:rPr>
      </w:pPr>
      <w:r w:rsidRPr="00384FA6">
        <w:rPr>
          <w:b/>
          <w:bCs/>
          <w:iCs/>
          <w:color w:val="00B2A9" w:themeColor="accent1"/>
          <w:kern w:val="20"/>
          <w:sz w:val="22"/>
          <w:szCs w:val="28"/>
        </w:rPr>
        <w:t>Habitat</w:t>
      </w:r>
    </w:p>
    <w:p w14:paraId="18B03486" w14:textId="77777777" w:rsidR="00384FA6" w:rsidRPr="00482D02" w:rsidRDefault="00384FA6" w:rsidP="00384FA6">
      <w:pPr>
        <w:spacing w:before="120"/>
        <w:jc w:val="both"/>
        <w:rPr>
          <w:rFonts w:ascii="Arial" w:hAnsi="Arial"/>
        </w:rPr>
      </w:pPr>
      <w:r w:rsidRPr="00482D02">
        <w:rPr>
          <w:rFonts w:ascii="Arial" w:hAnsi="Arial"/>
        </w:rPr>
        <w:t>Pobblebonks occupy wetlands, rivers, farms and dams.</w:t>
      </w:r>
    </w:p>
    <w:p w14:paraId="3ADBB9F1" w14:textId="77777777" w:rsidR="00384FA6" w:rsidRPr="00482D02" w:rsidRDefault="00384FA6" w:rsidP="00384FA6">
      <w:pPr>
        <w:spacing w:before="120"/>
        <w:jc w:val="both"/>
        <w:rPr>
          <w:rFonts w:ascii="Arial" w:hAnsi="Arial"/>
        </w:rPr>
      </w:pPr>
      <w:r w:rsidRPr="00482D02">
        <w:rPr>
          <w:rFonts w:ascii="Arial" w:hAnsi="Arial"/>
        </w:rPr>
        <w:t xml:space="preserve">They occur throughout Tasmania, Victoria and along the east coast of News South Wales. </w:t>
      </w:r>
    </w:p>
    <w:p w14:paraId="1A793469" w14:textId="77777777" w:rsidR="00384FA6" w:rsidRDefault="00384FA6" w:rsidP="00384FA6">
      <w:pPr>
        <w:jc w:val="both"/>
        <w:outlineLvl w:val="0"/>
        <w:rPr>
          <w:rFonts w:ascii="Arial" w:hAnsi="Arial"/>
          <w:b/>
          <w:color w:val="87B2D8"/>
          <w:sz w:val="22"/>
          <w:szCs w:val="22"/>
        </w:rPr>
      </w:pPr>
    </w:p>
    <w:p w14:paraId="36DC5C2A" w14:textId="71A31D03" w:rsidR="00384FA6" w:rsidRDefault="00384FA6" w:rsidP="00C45D0A">
      <w:pPr>
        <w:spacing w:line="120" w:lineRule="atLeast"/>
        <w:jc w:val="both"/>
        <w:outlineLvl w:val="0"/>
        <w:rPr>
          <w:b/>
          <w:bCs/>
          <w:iCs/>
          <w:color w:val="00B2A9" w:themeColor="accent1"/>
          <w:kern w:val="20"/>
          <w:sz w:val="22"/>
          <w:szCs w:val="28"/>
        </w:rPr>
      </w:pPr>
      <w:r w:rsidRPr="00384FA6">
        <w:rPr>
          <w:b/>
          <w:bCs/>
          <w:iCs/>
          <w:color w:val="00B2A9" w:themeColor="accent1"/>
          <w:kern w:val="20"/>
          <w:sz w:val="22"/>
          <w:szCs w:val="28"/>
        </w:rPr>
        <w:t>Distribution</w:t>
      </w:r>
    </w:p>
    <w:p w14:paraId="199CFC38" w14:textId="77777777" w:rsidR="00C45D0A" w:rsidRPr="00384FA6" w:rsidRDefault="00C45D0A" w:rsidP="00C45D0A">
      <w:pPr>
        <w:spacing w:line="120" w:lineRule="atLeast"/>
        <w:jc w:val="both"/>
        <w:outlineLvl w:val="0"/>
        <w:rPr>
          <w:b/>
          <w:bCs/>
          <w:iCs/>
          <w:color w:val="00B2A9" w:themeColor="accent1"/>
          <w:kern w:val="20"/>
          <w:sz w:val="22"/>
          <w:szCs w:val="28"/>
        </w:rPr>
      </w:pPr>
    </w:p>
    <w:p w14:paraId="2C8ABF40" w14:textId="3E66D212" w:rsidR="00384FA6" w:rsidRPr="00482D02" w:rsidRDefault="00384FA6" w:rsidP="00C45D0A">
      <w:pPr>
        <w:autoSpaceDE w:val="0"/>
        <w:autoSpaceDN w:val="0"/>
        <w:adjustRightInd w:val="0"/>
        <w:spacing w:line="120" w:lineRule="atLeast"/>
        <w:jc w:val="both"/>
        <w:rPr>
          <w:noProof/>
        </w:rPr>
      </w:pPr>
      <w:r w:rsidRPr="00482D02">
        <w:rPr>
          <w:rFonts w:ascii="Arial" w:hAnsi="Arial"/>
        </w:rPr>
        <w:t>The Pobblebonk is found throughout most of Victoria as well as being widespread over the western and northern areas around Melbourne.</w:t>
      </w:r>
    </w:p>
    <w:p w14:paraId="2170A1EE" w14:textId="7EB5DAC3" w:rsidR="00D33DBE" w:rsidRDefault="00D33DBE" w:rsidP="00D33DBE">
      <w:pPr>
        <w:spacing w:before="120"/>
        <w:ind w:hanging="142"/>
        <w:jc w:val="both"/>
        <w:rPr>
          <w:noProof/>
        </w:rPr>
      </w:pPr>
      <w:r w:rsidRPr="00D33DBE">
        <w:rPr>
          <w:rFonts w:ascii="Arial" w:hAnsi="Arial"/>
          <w:noProof/>
        </w:rPr>
        <w:drawing>
          <wp:inline distT="0" distB="0" distL="0" distR="0" wp14:anchorId="1CD9B221" wp14:editId="58E463E8">
            <wp:extent cx="3345180" cy="2354440"/>
            <wp:effectExtent l="0" t="0" r="7620" b="8255"/>
            <wp:docPr id="9" name="Picture 9" descr="C:\Users\ce0d\AppData\Local\Temp\notes684BD8\vba_20170515_Pobblebonk 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Pobblebonk Fro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9006" cy="2357133"/>
                    </a:xfrm>
                    <a:prstGeom prst="rect">
                      <a:avLst/>
                    </a:prstGeom>
                    <a:noFill/>
                    <a:ln>
                      <a:noFill/>
                    </a:ln>
                  </pic:spPr>
                </pic:pic>
              </a:graphicData>
            </a:graphic>
          </wp:inline>
        </w:drawing>
      </w:r>
    </w:p>
    <w:p w14:paraId="61D7CCD2" w14:textId="77777777" w:rsidR="00160F44" w:rsidRPr="003C6525" w:rsidRDefault="00384FA6" w:rsidP="00384FA6">
      <w:pPr>
        <w:pStyle w:val="smallSubhead"/>
        <w:spacing w:before="0" w:after="0" w:line="240" w:lineRule="auto"/>
        <w:rPr>
          <w:rFonts w:asciiTheme="minorHAnsi" w:eastAsia="Times New Roman" w:hAnsiTheme="minorHAnsi" w:cs="Arial"/>
          <w:bCs/>
          <w:noProof w:val="0"/>
          <w:color w:val="363534" w:themeColor="text1"/>
          <w:sz w:val="16"/>
          <w:szCs w:val="16"/>
        </w:rPr>
      </w:pPr>
      <w:r w:rsidRPr="003C6525">
        <w:rPr>
          <w:rFonts w:asciiTheme="minorHAnsi" w:eastAsia="Times New Roman" w:hAnsiTheme="minorHAnsi" w:cs="Arial"/>
          <w:bCs/>
          <w:noProof w:val="0"/>
          <w:color w:val="363534" w:themeColor="text1"/>
          <w:sz w:val="16"/>
          <w:szCs w:val="16"/>
        </w:rPr>
        <w:t xml:space="preserve">Figure 2. Recorded </w:t>
      </w:r>
      <w:r w:rsidR="007F4435" w:rsidRPr="003C6525">
        <w:rPr>
          <w:rFonts w:asciiTheme="minorHAnsi" w:eastAsia="Times New Roman" w:hAnsiTheme="minorHAnsi" w:cs="Arial"/>
          <w:bCs/>
          <w:noProof w:val="0"/>
          <w:color w:val="363534" w:themeColor="text1"/>
          <w:sz w:val="16"/>
          <w:szCs w:val="16"/>
        </w:rPr>
        <w:t>occurrences</w:t>
      </w:r>
      <w:r w:rsidRPr="003C6525">
        <w:rPr>
          <w:rFonts w:asciiTheme="minorHAnsi" w:eastAsia="Times New Roman" w:hAnsiTheme="minorHAnsi" w:cs="Arial"/>
          <w:bCs/>
          <w:noProof w:val="0"/>
          <w:color w:val="363534" w:themeColor="text1"/>
          <w:sz w:val="16"/>
          <w:szCs w:val="16"/>
        </w:rPr>
        <w:t xml:space="preserve"> in Victoria</w:t>
      </w:r>
      <w:r w:rsidR="00160F44" w:rsidRPr="003C6525">
        <w:rPr>
          <w:rFonts w:asciiTheme="minorHAnsi" w:eastAsia="Times New Roman" w:hAnsiTheme="minorHAnsi" w:cs="Arial"/>
          <w:bCs/>
          <w:noProof w:val="0"/>
          <w:color w:val="363534" w:themeColor="text1"/>
          <w:sz w:val="16"/>
          <w:szCs w:val="16"/>
        </w:rPr>
        <w:t xml:space="preserve"> </w:t>
      </w:r>
    </w:p>
    <w:p w14:paraId="2ED97493" w14:textId="0CD46C8D" w:rsidR="00384FA6" w:rsidRPr="003C6525" w:rsidRDefault="00384FA6" w:rsidP="00384FA6">
      <w:pPr>
        <w:pStyle w:val="smallSubhead"/>
        <w:spacing w:before="0" w:after="0" w:line="240" w:lineRule="auto"/>
        <w:rPr>
          <w:rFonts w:asciiTheme="minorHAnsi" w:eastAsia="Times New Roman" w:hAnsiTheme="minorHAnsi" w:cs="Arial"/>
          <w:bCs/>
          <w:noProof w:val="0"/>
          <w:color w:val="363534" w:themeColor="text1"/>
          <w:sz w:val="16"/>
          <w:szCs w:val="16"/>
        </w:rPr>
      </w:pPr>
      <w:r w:rsidRPr="003C6525">
        <w:rPr>
          <w:rFonts w:asciiTheme="minorHAnsi" w:eastAsia="Times New Roman" w:hAnsiTheme="minorHAnsi" w:cs="Arial"/>
          <w:i/>
          <w:noProof w:val="0"/>
          <w:color w:val="363534" w:themeColor="text1"/>
          <w:sz w:val="16"/>
          <w:szCs w:val="16"/>
        </w:rPr>
        <w:t xml:space="preserve">Source: </w:t>
      </w:r>
      <w:r w:rsidR="00D33DBE" w:rsidRPr="003C6525">
        <w:rPr>
          <w:rFonts w:asciiTheme="minorHAnsi" w:eastAsia="Times New Roman" w:hAnsiTheme="minorHAnsi" w:cs="Arial"/>
          <w:i/>
          <w:noProof w:val="0"/>
          <w:color w:val="363534" w:themeColor="text1"/>
          <w:sz w:val="16"/>
          <w:szCs w:val="16"/>
        </w:rPr>
        <w:t xml:space="preserve">Victorian Biodiversity Atlas (records post 1979), version 15/5/2017. </w:t>
      </w:r>
    </w:p>
    <w:p w14:paraId="6759EE89" w14:textId="77777777" w:rsidR="005E1015" w:rsidRPr="00D60DEA" w:rsidRDefault="005E1015" w:rsidP="00D60DEA">
      <w:pPr>
        <w:pStyle w:val="Body"/>
        <w:rPr>
          <w:rFonts w:asciiTheme="minorHAnsi" w:hAnsiTheme="minorHAnsi"/>
          <w:b/>
          <w:bCs/>
          <w:color w:val="363534" w:themeColor="text1"/>
          <w:sz w:val="16"/>
          <w:szCs w:val="20"/>
          <w:lang w:eastAsia="en-AU"/>
        </w:rPr>
      </w:pPr>
      <w:bookmarkStart w:id="2" w:name="_GoBack"/>
      <w:bookmarkEnd w:id="2"/>
    </w:p>
    <w:p w14:paraId="0020F463" w14:textId="77777777" w:rsidR="000E1DF4" w:rsidRDefault="000E1DF4" w:rsidP="00384FA6">
      <w:pPr>
        <w:spacing w:before="240"/>
        <w:jc w:val="both"/>
        <w:outlineLvl w:val="0"/>
        <w:rPr>
          <w:b/>
          <w:bCs/>
          <w:iCs/>
          <w:color w:val="00B2A9" w:themeColor="accent1"/>
          <w:kern w:val="20"/>
          <w:sz w:val="22"/>
          <w:szCs w:val="28"/>
        </w:rPr>
      </w:pPr>
    </w:p>
    <w:p w14:paraId="01CED861" w14:textId="3E3F91E7" w:rsidR="00384FA6" w:rsidRDefault="00384FA6" w:rsidP="00482D02">
      <w:pPr>
        <w:spacing w:line="120" w:lineRule="atLeast"/>
        <w:jc w:val="both"/>
        <w:outlineLvl w:val="0"/>
        <w:rPr>
          <w:b/>
          <w:bCs/>
          <w:iCs/>
          <w:color w:val="00B2A9" w:themeColor="accent1"/>
          <w:kern w:val="20"/>
          <w:sz w:val="22"/>
          <w:szCs w:val="28"/>
        </w:rPr>
      </w:pPr>
      <w:r w:rsidRPr="00384FA6">
        <w:rPr>
          <w:b/>
          <w:bCs/>
          <w:iCs/>
          <w:color w:val="00B2A9" w:themeColor="accent1"/>
          <w:kern w:val="20"/>
          <w:sz w:val="22"/>
          <w:szCs w:val="28"/>
        </w:rPr>
        <w:t>Breeding</w:t>
      </w:r>
    </w:p>
    <w:p w14:paraId="774FADE2" w14:textId="77777777" w:rsidR="00384FA6" w:rsidRPr="00482D02" w:rsidRDefault="00384FA6" w:rsidP="00482D02">
      <w:pPr>
        <w:spacing w:before="120" w:line="120" w:lineRule="atLeast"/>
        <w:jc w:val="both"/>
        <w:rPr>
          <w:rFonts w:ascii="Arial" w:hAnsi="Arial"/>
        </w:rPr>
      </w:pPr>
      <w:r w:rsidRPr="00482D02">
        <w:rPr>
          <w:rFonts w:ascii="Arial" w:hAnsi="Arial"/>
        </w:rPr>
        <w:t>Pobblebonk males compete with their calls to attract females emerging from burrows after rain.</w:t>
      </w:r>
    </w:p>
    <w:p w14:paraId="46CEB1F0" w14:textId="77777777" w:rsidR="00384FA6" w:rsidRPr="00482D02" w:rsidRDefault="00384FA6" w:rsidP="00482D02">
      <w:pPr>
        <w:spacing w:before="120"/>
        <w:jc w:val="both"/>
        <w:rPr>
          <w:rFonts w:ascii="Arial" w:hAnsi="Arial"/>
        </w:rPr>
      </w:pPr>
      <w:r w:rsidRPr="00482D02">
        <w:rPr>
          <w:rFonts w:ascii="Arial" w:hAnsi="Arial"/>
        </w:rPr>
        <w:t>Breeding occurs from August to April.</w:t>
      </w:r>
    </w:p>
    <w:p w14:paraId="028D315D" w14:textId="06ADA8E5" w:rsidR="00384FA6" w:rsidRPr="00482D02" w:rsidRDefault="00384FA6" w:rsidP="00482D02">
      <w:pPr>
        <w:spacing w:before="120"/>
        <w:jc w:val="both"/>
        <w:rPr>
          <w:rFonts w:ascii="Arial" w:hAnsi="Arial"/>
        </w:rPr>
      </w:pPr>
      <w:r w:rsidRPr="00482D02">
        <w:rPr>
          <w:rFonts w:ascii="Arial" w:hAnsi="Arial"/>
        </w:rPr>
        <w:t xml:space="preserve">Females can lay a huge </w:t>
      </w:r>
      <w:r w:rsidR="009C1196" w:rsidRPr="00482D02">
        <w:rPr>
          <w:rFonts w:ascii="Arial" w:hAnsi="Arial"/>
        </w:rPr>
        <w:t xml:space="preserve">clutch </w:t>
      </w:r>
      <w:r w:rsidRPr="00482D02">
        <w:rPr>
          <w:rFonts w:ascii="Arial" w:hAnsi="Arial"/>
        </w:rPr>
        <w:t xml:space="preserve">containing up to 4000 eggs in a white floating foam raft. </w:t>
      </w:r>
    </w:p>
    <w:p w14:paraId="7DAB62D8" w14:textId="77777777" w:rsidR="00384FA6" w:rsidRPr="00482D02" w:rsidRDefault="00384FA6" w:rsidP="00482D02">
      <w:pPr>
        <w:spacing w:before="120"/>
        <w:jc w:val="both"/>
        <w:rPr>
          <w:rFonts w:ascii="Arial" w:hAnsi="Arial"/>
        </w:rPr>
      </w:pPr>
      <w:r w:rsidRPr="00482D02">
        <w:rPr>
          <w:rFonts w:ascii="Arial" w:hAnsi="Arial"/>
        </w:rPr>
        <w:t xml:space="preserve">Eggs and tadpoles occupy still water in swamps, streams, dams and lakes. </w:t>
      </w:r>
    </w:p>
    <w:p w14:paraId="32FC032A" w14:textId="77777777" w:rsidR="00384FA6" w:rsidRDefault="00384FA6" w:rsidP="00384FA6">
      <w:pPr>
        <w:jc w:val="both"/>
        <w:outlineLvl w:val="0"/>
        <w:rPr>
          <w:rFonts w:ascii="Arial" w:hAnsi="Arial"/>
          <w:b/>
          <w:color w:val="87B2D8"/>
          <w:sz w:val="22"/>
          <w:szCs w:val="22"/>
        </w:rPr>
      </w:pPr>
    </w:p>
    <w:p w14:paraId="0912350F" w14:textId="576684D8" w:rsidR="00384FA6" w:rsidRDefault="00384FA6" w:rsidP="00C45D0A">
      <w:pPr>
        <w:jc w:val="both"/>
        <w:outlineLvl w:val="0"/>
        <w:rPr>
          <w:b/>
          <w:bCs/>
          <w:iCs/>
          <w:color w:val="00B2A9" w:themeColor="accent1"/>
          <w:kern w:val="20"/>
          <w:sz w:val="22"/>
          <w:szCs w:val="28"/>
        </w:rPr>
      </w:pPr>
      <w:r w:rsidRPr="00384FA6">
        <w:rPr>
          <w:b/>
          <w:bCs/>
          <w:iCs/>
          <w:color w:val="00B2A9" w:themeColor="accent1"/>
          <w:kern w:val="20"/>
          <w:sz w:val="22"/>
          <w:szCs w:val="28"/>
        </w:rPr>
        <w:t>What you can do to help!</w:t>
      </w:r>
    </w:p>
    <w:p w14:paraId="13032737" w14:textId="77777777" w:rsidR="00C45D0A" w:rsidRPr="00384FA6" w:rsidRDefault="00C45D0A" w:rsidP="00C45D0A">
      <w:pPr>
        <w:jc w:val="both"/>
        <w:outlineLvl w:val="0"/>
        <w:rPr>
          <w:b/>
          <w:bCs/>
          <w:iCs/>
          <w:color w:val="00B2A9" w:themeColor="accent1"/>
          <w:kern w:val="20"/>
          <w:sz w:val="22"/>
          <w:szCs w:val="28"/>
        </w:rPr>
      </w:pPr>
    </w:p>
    <w:p w14:paraId="1A8A28EA" w14:textId="77777777" w:rsidR="00384FA6" w:rsidRPr="00482D02" w:rsidRDefault="00384FA6" w:rsidP="00C45D0A">
      <w:pPr>
        <w:autoSpaceDE w:val="0"/>
        <w:autoSpaceDN w:val="0"/>
        <w:adjustRightInd w:val="0"/>
        <w:jc w:val="both"/>
        <w:rPr>
          <w:rFonts w:ascii="Arial" w:hAnsi="Arial"/>
        </w:rPr>
      </w:pPr>
      <w:r w:rsidRPr="00482D02">
        <w:rPr>
          <w:rFonts w:ascii="Arial" w:hAnsi="Arial"/>
        </w:rPr>
        <w:t xml:space="preserve">Sometimes humans can be a frog’s worst enemy! </w:t>
      </w:r>
    </w:p>
    <w:p w14:paraId="41504FC8" w14:textId="77777777" w:rsidR="00384FA6" w:rsidRPr="00482D02" w:rsidRDefault="00384FA6" w:rsidP="00384FA6">
      <w:pPr>
        <w:spacing w:before="120"/>
        <w:jc w:val="both"/>
        <w:rPr>
          <w:rFonts w:ascii="Arial" w:hAnsi="Arial"/>
        </w:rPr>
      </w:pPr>
      <w:r w:rsidRPr="00482D02">
        <w:rPr>
          <w:rFonts w:ascii="Arial" w:hAnsi="Arial"/>
        </w:rPr>
        <w:t>Although the Pobblebonk remains abundant and widespread, loss of habitat due to clearing of land and development threatens some species of frogs. These particular species need your help.</w:t>
      </w:r>
    </w:p>
    <w:p w14:paraId="41117D07" w14:textId="1C12E96F" w:rsidR="00384FA6" w:rsidRPr="00482D02" w:rsidRDefault="00384FA6" w:rsidP="00384FA6">
      <w:pPr>
        <w:spacing w:before="120"/>
        <w:jc w:val="both"/>
        <w:rPr>
          <w:rFonts w:ascii="Arial" w:hAnsi="Arial"/>
        </w:rPr>
      </w:pPr>
      <w:r w:rsidRPr="00482D02">
        <w:rPr>
          <w:rFonts w:ascii="Arial" w:hAnsi="Arial"/>
        </w:rPr>
        <w:t xml:space="preserve">Some frog species are </w:t>
      </w:r>
      <w:r w:rsidR="007F4435" w:rsidRPr="00482D02">
        <w:rPr>
          <w:rFonts w:ascii="Arial" w:hAnsi="Arial"/>
        </w:rPr>
        <w:t>susceptible</w:t>
      </w:r>
      <w:r w:rsidRPr="00482D02">
        <w:rPr>
          <w:rFonts w:ascii="Arial" w:hAnsi="Arial"/>
        </w:rPr>
        <w:t xml:space="preserve"> to pollution. Keep waterways clean by not dumping waste and toxic liquids into your drains and creeks. </w:t>
      </w:r>
    </w:p>
    <w:p w14:paraId="18C9777A" w14:textId="317651CD" w:rsidR="00482D02" w:rsidRDefault="00482D02" w:rsidP="00482D02">
      <w:pPr>
        <w:spacing w:before="120"/>
        <w:jc w:val="both"/>
        <w:rPr>
          <w:rFonts w:ascii="Arial" w:hAnsi="Arial"/>
        </w:rPr>
      </w:pPr>
      <w:r>
        <w:rPr>
          <w:rFonts w:ascii="Arial" w:hAnsi="Arial"/>
        </w:rPr>
        <w:t xml:space="preserve">Frogs are also vulnerable to an infectious disease caused by the chytrid fungus, which can make them sick or kill them. Help protect </w:t>
      </w:r>
      <w:r>
        <w:rPr>
          <w:rFonts w:ascii="Arial" w:hAnsi="Arial"/>
        </w:rPr>
        <w:t>Pobblebonks</w:t>
      </w:r>
      <w:r>
        <w:rPr>
          <w:rFonts w:ascii="Arial" w:hAnsi="Arial"/>
        </w:rPr>
        <w:t xml:space="preserve"> by not touching or moving them from one area to a</w:t>
      </w:r>
      <w:r w:rsidRPr="00482D02">
        <w:rPr>
          <w:rFonts w:ascii="Arial" w:hAnsi="Arial"/>
        </w:rPr>
        <w:t>not</w:t>
      </w:r>
      <w:r>
        <w:rPr>
          <w:rFonts w:ascii="Arial" w:hAnsi="Arial"/>
        </w:rPr>
        <w:t xml:space="preserve">her. </w:t>
      </w:r>
    </w:p>
    <w:p w14:paraId="56F6596C" w14:textId="4D234293" w:rsidR="00384FA6" w:rsidRPr="00482D02" w:rsidRDefault="00384FA6" w:rsidP="00384FA6">
      <w:pPr>
        <w:spacing w:before="120"/>
        <w:jc w:val="both"/>
        <w:rPr>
          <w:rFonts w:ascii="Arial" w:hAnsi="Arial"/>
        </w:rPr>
      </w:pPr>
      <w:r w:rsidRPr="00482D02">
        <w:rPr>
          <w:rFonts w:ascii="Arial" w:hAnsi="Arial"/>
        </w:rPr>
        <w:t>Create a frog-friendly backyard by c</w:t>
      </w:r>
      <w:r w:rsidR="00581CE0" w:rsidRPr="00482D02">
        <w:rPr>
          <w:rFonts w:ascii="Arial" w:hAnsi="Arial"/>
        </w:rPr>
        <w:t>omposting and</w:t>
      </w:r>
      <w:r w:rsidRPr="00482D02">
        <w:rPr>
          <w:rFonts w:ascii="Arial" w:hAnsi="Arial"/>
        </w:rPr>
        <w:t xml:space="preserve"> avoid use of hard chemicals like herbicides. </w:t>
      </w:r>
    </w:p>
    <w:p w14:paraId="43D162F2" w14:textId="77777777" w:rsidR="00384FA6" w:rsidRPr="00482D02" w:rsidRDefault="00384FA6" w:rsidP="00384FA6">
      <w:pPr>
        <w:spacing w:before="120"/>
        <w:jc w:val="both"/>
        <w:rPr>
          <w:rFonts w:ascii="Arial" w:hAnsi="Arial"/>
        </w:rPr>
      </w:pPr>
      <w:r w:rsidRPr="00482D02">
        <w:rPr>
          <w:rFonts w:ascii="Arial" w:hAnsi="Arial"/>
        </w:rPr>
        <w:t>When driving, watch out for Pobblebonks as they like to go road hopping on rainy nights.</w:t>
      </w:r>
    </w:p>
    <w:p w14:paraId="52CDA82B" w14:textId="77777777" w:rsidR="00384FA6" w:rsidRPr="00482D02" w:rsidRDefault="00384FA6" w:rsidP="00384FA6">
      <w:pPr>
        <w:spacing w:before="120"/>
        <w:jc w:val="both"/>
        <w:rPr>
          <w:rFonts w:ascii="Arial" w:hAnsi="Arial"/>
        </w:rPr>
      </w:pPr>
      <w:r w:rsidRPr="00482D02">
        <w:rPr>
          <w:rFonts w:ascii="Arial" w:hAnsi="Arial"/>
        </w:rPr>
        <w:t>Be careful when digging in the garden as the Pobblebonk will usually be found burrowed underground.</w:t>
      </w:r>
    </w:p>
    <w:p w14:paraId="36B953B0" w14:textId="4F351BCD" w:rsidR="00384FA6" w:rsidRPr="00482D02" w:rsidRDefault="00384FA6" w:rsidP="00384FA6">
      <w:pPr>
        <w:spacing w:before="120"/>
        <w:jc w:val="both"/>
        <w:rPr>
          <w:rFonts w:ascii="Arial" w:hAnsi="Arial"/>
        </w:rPr>
      </w:pPr>
      <w:r w:rsidRPr="00482D02">
        <w:rPr>
          <w:rFonts w:ascii="Arial" w:hAnsi="Arial"/>
        </w:rPr>
        <w:t xml:space="preserve">You </w:t>
      </w:r>
      <w:r w:rsidR="00D328CB" w:rsidRPr="00482D02">
        <w:rPr>
          <w:rFonts w:ascii="Arial" w:hAnsi="Arial"/>
        </w:rPr>
        <w:t>can</w:t>
      </w:r>
      <w:r w:rsidRPr="00482D02">
        <w:rPr>
          <w:rFonts w:ascii="Arial" w:hAnsi="Arial"/>
        </w:rPr>
        <w:t xml:space="preserve"> also join a frog group with your local council to give these special creatures a helping hand.</w:t>
      </w:r>
    </w:p>
    <w:p w14:paraId="7ECC4726" w14:textId="77777777" w:rsidR="006E1C8D" w:rsidRPr="00D60DEA" w:rsidRDefault="006E1C8D" w:rsidP="00D60DEA">
      <w:pPr>
        <w:pStyle w:val="Body"/>
        <w:rPr>
          <w:rFonts w:asciiTheme="minorHAnsi" w:hAnsiTheme="minorHAnsi" w:cs="Times New Roman"/>
          <w:color w:val="363534" w:themeColor="text1"/>
          <w:sz w:val="20"/>
          <w:szCs w:val="20"/>
        </w:rPr>
      </w:pPr>
    </w:p>
    <w:tbl>
      <w:tblPr>
        <w:tblpPr w:leftFromText="181" w:rightFromText="181" w:topFromText="113" w:vertAnchor="page" w:horzAnchor="page" w:tblpX="852" w:tblpY="12985"/>
        <w:tblOverlap w:val="never"/>
        <w:tblW w:w="10205" w:type="dxa"/>
        <w:shd w:val="clear" w:color="auto" w:fill="FFFFFF" w:themeFill="background1"/>
        <w:tblLayout w:type="fixed"/>
        <w:tblCellMar>
          <w:top w:w="170" w:type="dxa"/>
          <w:left w:w="0" w:type="dxa"/>
          <w:right w:w="0" w:type="dxa"/>
        </w:tblCellMar>
        <w:tblLook w:val="01E0" w:firstRow="1" w:lastRow="1" w:firstColumn="1" w:lastColumn="1" w:noHBand="0" w:noVBand="0"/>
      </w:tblPr>
      <w:tblGrid>
        <w:gridCol w:w="5216"/>
        <w:gridCol w:w="4989"/>
      </w:tblGrid>
      <w:tr w:rsidR="00001E86" w14:paraId="2BD87238" w14:textId="77777777" w:rsidTr="000F20F0">
        <w:trPr>
          <w:trHeight w:val="2608"/>
        </w:trPr>
        <w:tc>
          <w:tcPr>
            <w:tcW w:w="5216" w:type="dxa"/>
            <w:shd w:val="clear" w:color="auto" w:fill="FFFFFF" w:themeFill="background1"/>
          </w:tcPr>
          <w:p w14:paraId="7DD27031" w14:textId="77777777" w:rsidR="00001E86" w:rsidRDefault="00001E86" w:rsidP="00C255C2">
            <w:pPr>
              <w:pStyle w:val="SmallBodyText"/>
            </w:pPr>
          </w:p>
        </w:tc>
        <w:tc>
          <w:tcPr>
            <w:tcW w:w="4989" w:type="dxa"/>
            <w:shd w:val="clear" w:color="auto" w:fill="FFFFFF" w:themeFill="background1"/>
          </w:tcPr>
          <w:p w14:paraId="0D26FD84" w14:textId="77777777" w:rsidR="00001E86" w:rsidRDefault="00001E86" w:rsidP="00C255C2">
            <w:pPr>
              <w:pStyle w:val="SmallBodyText"/>
            </w:pPr>
            <w:bookmarkStart w:id="3" w:name="_Accessibility"/>
            <w:bookmarkEnd w:id="3"/>
          </w:p>
        </w:tc>
      </w:tr>
    </w:tbl>
    <w:p w14:paraId="29A289D7" w14:textId="77777777" w:rsidR="000E1DF4" w:rsidRDefault="000E1DF4" w:rsidP="00384FA6">
      <w:pPr>
        <w:autoSpaceDE w:val="0"/>
        <w:autoSpaceDN w:val="0"/>
        <w:adjustRightInd w:val="0"/>
        <w:jc w:val="both"/>
        <w:rPr>
          <w:b/>
          <w:bCs/>
          <w:iCs/>
          <w:color w:val="00B2A9" w:themeColor="accent1"/>
          <w:kern w:val="20"/>
          <w:sz w:val="22"/>
          <w:szCs w:val="28"/>
        </w:rPr>
      </w:pPr>
    </w:p>
    <w:p w14:paraId="5B8EB91F" w14:textId="77777777" w:rsidR="000E1DF4" w:rsidRDefault="000E1DF4" w:rsidP="00384FA6">
      <w:pPr>
        <w:autoSpaceDE w:val="0"/>
        <w:autoSpaceDN w:val="0"/>
        <w:adjustRightInd w:val="0"/>
        <w:jc w:val="both"/>
        <w:rPr>
          <w:b/>
          <w:bCs/>
          <w:iCs/>
          <w:color w:val="00B2A9" w:themeColor="accent1"/>
          <w:kern w:val="20"/>
          <w:sz w:val="22"/>
          <w:szCs w:val="28"/>
        </w:rPr>
      </w:pPr>
    </w:p>
    <w:p w14:paraId="0D60C710" w14:textId="77777777" w:rsidR="000E1DF4" w:rsidRDefault="000E1DF4" w:rsidP="00384FA6">
      <w:pPr>
        <w:autoSpaceDE w:val="0"/>
        <w:autoSpaceDN w:val="0"/>
        <w:adjustRightInd w:val="0"/>
        <w:jc w:val="both"/>
        <w:rPr>
          <w:b/>
          <w:bCs/>
          <w:iCs/>
          <w:color w:val="00B2A9" w:themeColor="accent1"/>
          <w:kern w:val="20"/>
          <w:sz w:val="22"/>
          <w:szCs w:val="28"/>
        </w:rPr>
      </w:pPr>
    </w:p>
    <w:p w14:paraId="43DA0084" w14:textId="77777777" w:rsidR="00C45D0A" w:rsidRDefault="00C45D0A" w:rsidP="00384FA6">
      <w:pPr>
        <w:autoSpaceDE w:val="0"/>
        <w:autoSpaceDN w:val="0"/>
        <w:adjustRightInd w:val="0"/>
        <w:jc w:val="both"/>
        <w:rPr>
          <w:b/>
          <w:bCs/>
          <w:iCs/>
          <w:color w:val="00B2A9" w:themeColor="accent1"/>
          <w:kern w:val="20"/>
          <w:sz w:val="22"/>
          <w:szCs w:val="28"/>
        </w:rPr>
      </w:pPr>
    </w:p>
    <w:p w14:paraId="570670BC" w14:textId="77777777" w:rsidR="00482D02" w:rsidRDefault="00482D02" w:rsidP="00384FA6">
      <w:pPr>
        <w:autoSpaceDE w:val="0"/>
        <w:autoSpaceDN w:val="0"/>
        <w:adjustRightInd w:val="0"/>
        <w:jc w:val="both"/>
        <w:rPr>
          <w:b/>
          <w:bCs/>
          <w:iCs/>
          <w:color w:val="00B2A9" w:themeColor="accent1"/>
          <w:kern w:val="20"/>
          <w:sz w:val="22"/>
          <w:szCs w:val="28"/>
        </w:rPr>
      </w:pPr>
    </w:p>
    <w:p w14:paraId="0EB40D0F" w14:textId="77777777" w:rsidR="00482D02" w:rsidRDefault="00482D02" w:rsidP="00384FA6">
      <w:pPr>
        <w:autoSpaceDE w:val="0"/>
        <w:autoSpaceDN w:val="0"/>
        <w:adjustRightInd w:val="0"/>
        <w:jc w:val="both"/>
        <w:rPr>
          <w:b/>
          <w:bCs/>
          <w:iCs/>
          <w:color w:val="00B2A9" w:themeColor="accent1"/>
          <w:kern w:val="20"/>
          <w:sz w:val="22"/>
          <w:szCs w:val="28"/>
        </w:rPr>
      </w:pPr>
    </w:p>
    <w:p w14:paraId="4A1D8BEC" w14:textId="0F60C6B7" w:rsidR="00384FA6" w:rsidRDefault="00384FA6" w:rsidP="00384FA6">
      <w:pPr>
        <w:autoSpaceDE w:val="0"/>
        <w:autoSpaceDN w:val="0"/>
        <w:adjustRightInd w:val="0"/>
        <w:jc w:val="both"/>
        <w:rPr>
          <w:b/>
          <w:bCs/>
          <w:iCs/>
          <w:color w:val="00B2A9" w:themeColor="accent1"/>
          <w:kern w:val="20"/>
          <w:sz w:val="22"/>
          <w:szCs w:val="28"/>
        </w:rPr>
      </w:pPr>
      <w:r w:rsidRPr="00384FA6">
        <w:rPr>
          <w:b/>
          <w:bCs/>
          <w:iCs/>
          <w:color w:val="00B2A9" w:themeColor="accent1"/>
          <w:kern w:val="20"/>
          <w:sz w:val="22"/>
          <w:szCs w:val="28"/>
        </w:rPr>
        <w:t>Further reading</w:t>
      </w:r>
    </w:p>
    <w:p w14:paraId="1381E695" w14:textId="77777777" w:rsidR="00C45D0A" w:rsidRPr="00384FA6" w:rsidRDefault="00C45D0A" w:rsidP="00384FA6">
      <w:pPr>
        <w:autoSpaceDE w:val="0"/>
        <w:autoSpaceDN w:val="0"/>
        <w:adjustRightInd w:val="0"/>
        <w:jc w:val="both"/>
        <w:rPr>
          <w:b/>
          <w:bCs/>
          <w:iCs/>
          <w:color w:val="00B2A9" w:themeColor="accent1"/>
          <w:kern w:val="20"/>
          <w:sz w:val="22"/>
          <w:szCs w:val="28"/>
        </w:rPr>
      </w:pPr>
    </w:p>
    <w:p w14:paraId="6A8DC615" w14:textId="77777777" w:rsidR="00384FA6" w:rsidRPr="00482D02" w:rsidRDefault="00384FA6" w:rsidP="00384FA6">
      <w:pPr>
        <w:autoSpaceDE w:val="0"/>
        <w:autoSpaceDN w:val="0"/>
        <w:adjustRightInd w:val="0"/>
        <w:jc w:val="both"/>
        <w:rPr>
          <w:rFonts w:ascii="Arial" w:hAnsi="Arial"/>
        </w:rPr>
      </w:pPr>
      <w:r w:rsidRPr="00482D02">
        <w:rPr>
          <w:rFonts w:ascii="Arial" w:hAnsi="Arial"/>
        </w:rPr>
        <w:t xml:space="preserve">Barker, J., Grigg, G. and Tyler, M. J. 1995. </w:t>
      </w:r>
      <w:r w:rsidRPr="00482D02">
        <w:rPr>
          <w:rStyle w:val="Emphasis"/>
          <w:rFonts w:ascii="Arial" w:hAnsi="Arial"/>
        </w:rPr>
        <w:t>A Field Guide to Australian Frogs.</w:t>
      </w:r>
      <w:r w:rsidRPr="00482D02">
        <w:rPr>
          <w:rFonts w:ascii="Arial" w:hAnsi="Arial"/>
        </w:rPr>
        <w:t xml:space="preserve"> Surrey Beatty &amp; Sons, Sydney.</w:t>
      </w:r>
    </w:p>
    <w:p w14:paraId="5BF4FC4D" w14:textId="77777777" w:rsidR="00384FA6" w:rsidRPr="00482D02" w:rsidRDefault="00384FA6" w:rsidP="00384FA6">
      <w:pPr>
        <w:autoSpaceDE w:val="0"/>
        <w:autoSpaceDN w:val="0"/>
        <w:adjustRightInd w:val="0"/>
        <w:jc w:val="both"/>
        <w:rPr>
          <w:rFonts w:ascii="Arial" w:hAnsi="Arial"/>
        </w:rPr>
      </w:pPr>
    </w:p>
    <w:p w14:paraId="60800CA8" w14:textId="77777777" w:rsidR="00384FA6" w:rsidRPr="00482D02" w:rsidRDefault="00384FA6" w:rsidP="00384FA6">
      <w:pPr>
        <w:jc w:val="both"/>
        <w:rPr>
          <w:rFonts w:ascii="Arial" w:hAnsi="Arial"/>
        </w:rPr>
      </w:pPr>
      <w:r w:rsidRPr="00482D02">
        <w:rPr>
          <w:rFonts w:ascii="Arial" w:hAnsi="Arial"/>
        </w:rPr>
        <w:t xml:space="preserve">Cogger, H.G., (2000), </w:t>
      </w:r>
      <w:r w:rsidRPr="00482D02">
        <w:rPr>
          <w:rFonts w:ascii="Arial" w:hAnsi="Arial"/>
          <w:i/>
        </w:rPr>
        <w:t>Reptiles and amphibians of Australia (6th ed.)</w:t>
      </w:r>
      <w:r w:rsidRPr="00482D02">
        <w:rPr>
          <w:rFonts w:ascii="Arial" w:hAnsi="Arial"/>
        </w:rPr>
        <w:t>, Reed New Holland, Sydney.</w:t>
      </w:r>
    </w:p>
    <w:p w14:paraId="2B727E72" w14:textId="77777777" w:rsidR="00384FA6" w:rsidRPr="00482D02" w:rsidRDefault="00384FA6" w:rsidP="00384FA6">
      <w:pPr>
        <w:autoSpaceDE w:val="0"/>
        <w:autoSpaceDN w:val="0"/>
        <w:adjustRightInd w:val="0"/>
        <w:jc w:val="both"/>
        <w:rPr>
          <w:rFonts w:ascii="Arial" w:hAnsi="Arial"/>
          <w:lang w:val="en"/>
        </w:rPr>
      </w:pPr>
    </w:p>
    <w:p w14:paraId="6269A717" w14:textId="77777777" w:rsidR="00384FA6" w:rsidRPr="00482D02" w:rsidRDefault="00384FA6" w:rsidP="00384FA6">
      <w:pPr>
        <w:jc w:val="both"/>
        <w:rPr>
          <w:rFonts w:ascii="Arial" w:hAnsi="Arial"/>
        </w:rPr>
      </w:pPr>
      <w:r w:rsidRPr="00482D02">
        <w:rPr>
          <w:rFonts w:ascii="Arial" w:hAnsi="Arial"/>
        </w:rPr>
        <w:t xml:space="preserve">Hero, J-M., Littlejohn, M. and </w:t>
      </w:r>
      <w:proofErr w:type="spellStart"/>
      <w:r w:rsidRPr="00482D02">
        <w:rPr>
          <w:rFonts w:ascii="Arial" w:hAnsi="Arial"/>
        </w:rPr>
        <w:t>Marantelli</w:t>
      </w:r>
      <w:proofErr w:type="spellEnd"/>
      <w:r w:rsidRPr="00482D02">
        <w:rPr>
          <w:rFonts w:ascii="Arial" w:hAnsi="Arial"/>
        </w:rPr>
        <w:t xml:space="preserve">, G. (1991).  </w:t>
      </w:r>
      <w:proofErr w:type="spellStart"/>
      <w:r w:rsidRPr="00482D02">
        <w:rPr>
          <w:rFonts w:ascii="Arial" w:hAnsi="Arial"/>
          <w:i/>
        </w:rPr>
        <w:t>Frogwatch</w:t>
      </w:r>
      <w:proofErr w:type="spellEnd"/>
      <w:r w:rsidRPr="00482D02">
        <w:rPr>
          <w:rFonts w:ascii="Arial" w:hAnsi="Arial"/>
          <w:i/>
        </w:rPr>
        <w:t xml:space="preserve"> Field Guide to Victorian Frogs.</w:t>
      </w:r>
      <w:r w:rsidRPr="00482D02">
        <w:rPr>
          <w:rFonts w:ascii="Arial" w:hAnsi="Arial"/>
        </w:rPr>
        <w:t xml:space="preserve">  Department of Conservation and Environment, Victoria.</w:t>
      </w:r>
    </w:p>
    <w:p w14:paraId="0A3C08BB" w14:textId="77777777" w:rsidR="00384FA6" w:rsidRPr="00482D02" w:rsidRDefault="00384FA6" w:rsidP="00384FA6">
      <w:pPr>
        <w:autoSpaceDE w:val="0"/>
        <w:autoSpaceDN w:val="0"/>
        <w:adjustRightInd w:val="0"/>
        <w:jc w:val="both"/>
        <w:rPr>
          <w:rFonts w:ascii="Arial" w:hAnsi="Arial"/>
          <w:lang w:val="en"/>
        </w:rPr>
      </w:pPr>
    </w:p>
    <w:p w14:paraId="3C27AC93" w14:textId="77777777" w:rsidR="00384FA6" w:rsidRPr="00482D02" w:rsidRDefault="00384FA6" w:rsidP="00384FA6">
      <w:pPr>
        <w:autoSpaceDE w:val="0"/>
        <w:autoSpaceDN w:val="0"/>
        <w:adjustRightInd w:val="0"/>
        <w:jc w:val="both"/>
        <w:rPr>
          <w:rFonts w:ascii="Arial" w:hAnsi="Arial"/>
        </w:rPr>
      </w:pPr>
      <w:r w:rsidRPr="00482D02">
        <w:rPr>
          <w:rFonts w:ascii="Arial" w:hAnsi="Arial"/>
          <w:lang w:val="en"/>
        </w:rPr>
        <w:t xml:space="preserve">Robinson, M. 2002. </w:t>
      </w:r>
      <w:r w:rsidRPr="00482D02">
        <w:rPr>
          <w:rStyle w:val="Emphasis"/>
          <w:rFonts w:ascii="Arial" w:hAnsi="Arial"/>
          <w:lang w:val="en"/>
        </w:rPr>
        <w:t>A Field Guide to Frogs of Australia.</w:t>
      </w:r>
      <w:r w:rsidRPr="00482D02">
        <w:rPr>
          <w:rFonts w:ascii="Arial" w:hAnsi="Arial"/>
          <w:lang w:val="en"/>
        </w:rPr>
        <w:t xml:space="preserve"> Australian Museum/Reed New Holland: Sydney.</w:t>
      </w:r>
    </w:p>
    <w:p w14:paraId="5914578C" w14:textId="77777777" w:rsidR="00384FA6" w:rsidRPr="00482D02" w:rsidRDefault="00384FA6" w:rsidP="00384FA6">
      <w:pPr>
        <w:autoSpaceDE w:val="0"/>
        <w:autoSpaceDN w:val="0"/>
        <w:adjustRightInd w:val="0"/>
        <w:jc w:val="both"/>
        <w:rPr>
          <w:rFonts w:ascii="Arial" w:hAnsi="Arial"/>
        </w:rPr>
      </w:pPr>
    </w:p>
    <w:p w14:paraId="7C6F6F05" w14:textId="77777777" w:rsidR="00384FA6" w:rsidRPr="00482D02" w:rsidRDefault="00384FA6" w:rsidP="00384FA6">
      <w:pPr>
        <w:autoSpaceDE w:val="0"/>
        <w:autoSpaceDN w:val="0"/>
        <w:adjustRightInd w:val="0"/>
        <w:jc w:val="both"/>
        <w:rPr>
          <w:rFonts w:ascii="Arial" w:hAnsi="Arial"/>
          <w:lang w:val="en"/>
        </w:rPr>
      </w:pPr>
      <w:r w:rsidRPr="00482D02">
        <w:rPr>
          <w:rFonts w:ascii="Arial" w:hAnsi="Arial"/>
          <w:lang w:val="en"/>
        </w:rPr>
        <w:t xml:space="preserve">Swan, G. 2001. </w:t>
      </w:r>
      <w:r w:rsidRPr="00482D02">
        <w:rPr>
          <w:rStyle w:val="Emphasis"/>
          <w:rFonts w:ascii="Arial" w:hAnsi="Arial"/>
          <w:lang w:val="en"/>
        </w:rPr>
        <w:t>Green Guide to Frogs of Australia.</w:t>
      </w:r>
      <w:r w:rsidRPr="00482D02">
        <w:rPr>
          <w:rFonts w:ascii="Arial" w:hAnsi="Arial"/>
          <w:lang w:val="en"/>
        </w:rPr>
        <w:t xml:space="preserve"> New Holland: Sydney.</w:t>
      </w:r>
    </w:p>
    <w:p w14:paraId="5A0318DD" w14:textId="77777777" w:rsidR="00384FA6" w:rsidRPr="00482D02" w:rsidRDefault="00384FA6" w:rsidP="00384FA6">
      <w:pPr>
        <w:autoSpaceDE w:val="0"/>
        <w:autoSpaceDN w:val="0"/>
        <w:adjustRightInd w:val="0"/>
        <w:jc w:val="both"/>
        <w:rPr>
          <w:rFonts w:ascii="Arial" w:hAnsi="Arial"/>
          <w:lang w:val="en"/>
        </w:rPr>
      </w:pPr>
    </w:p>
    <w:p w14:paraId="43DDAE7A" w14:textId="77777777" w:rsidR="00384FA6" w:rsidRPr="00482D02" w:rsidRDefault="00384FA6" w:rsidP="00384FA6">
      <w:pPr>
        <w:autoSpaceDE w:val="0"/>
        <w:autoSpaceDN w:val="0"/>
        <w:adjustRightInd w:val="0"/>
        <w:jc w:val="both"/>
        <w:rPr>
          <w:rFonts w:ascii="Arial" w:hAnsi="Arial"/>
          <w:lang w:val="en"/>
        </w:rPr>
      </w:pPr>
      <w:r w:rsidRPr="00482D02">
        <w:rPr>
          <w:rFonts w:ascii="Arial" w:hAnsi="Arial"/>
          <w:lang w:val="en"/>
        </w:rPr>
        <w:t xml:space="preserve">Tyler, M. J. and Knight, F. (2009).  </w:t>
      </w:r>
      <w:r w:rsidRPr="00482D02">
        <w:rPr>
          <w:rFonts w:ascii="Arial" w:hAnsi="Arial"/>
          <w:i/>
          <w:lang w:val="en"/>
        </w:rPr>
        <w:t xml:space="preserve">Field Guide to the Frogs of Australia. </w:t>
      </w:r>
      <w:r w:rsidRPr="00482D02">
        <w:rPr>
          <w:rFonts w:ascii="Arial" w:hAnsi="Arial"/>
          <w:lang w:val="en"/>
        </w:rPr>
        <w:t xml:space="preserve"> CSIRO Publishing, Collingwood.</w:t>
      </w:r>
    </w:p>
    <w:p w14:paraId="2A7B5025" w14:textId="77777777" w:rsidR="00384FA6" w:rsidRPr="00482D02" w:rsidRDefault="00384FA6" w:rsidP="00384FA6">
      <w:pPr>
        <w:spacing w:before="120"/>
        <w:jc w:val="both"/>
        <w:rPr>
          <w:rFonts w:ascii="Arial" w:hAnsi="Arial"/>
        </w:rPr>
      </w:pPr>
      <w:r w:rsidRPr="00482D02">
        <w:rPr>
          <w:rFonts w:ascii="Arial" w:hAnsi="Arial"/>
        </w:rPr>
        <w:t>Frogs of Australia Website:</w:t>
      </w:r>
    </w:p>
    <w:p w14:paraId="57BE5C67" w14:textId="77777777" w:rsidR="00384FA6" w:rsidRPr="00482D02" w:rsidRDefault="00FB46E0" w:rsidP="00384FA6">
      <w:pPr>
        <w:autoSpaceDE w:val="0"/>
        <w:autoSpaceDN w:val="0"/>
        <w:adjustRightInd w:val="0"/>
        <w:rPr>
          <w:rFonts w:ascii="Arial" w:hAnsi="Arial"/>
        </w:rPr>
      </w:pPr>
      <w:hyperlink r:id="rId15" w:history="1">
        <w:r w:rsidR="00384FA6" w:rsidRPr="00482D02">
          <w:rPr>
            <w:rStyle w:val="Hyperlink"/>
            <w:rFonts w:ascii="Arial" w:hAnsi="Arial"/>
            <w:color w:val="363534" w:themeColor="text1"/>
          </w:rPr>
          <w:t>www.frogs.org.au</w:t>
        </w:r>
      </w:hyperlink>
    </w:p>
    <w:p w14:paraId="3CEBC7C4" w14:textId="77777777" w:rsidR="00001E86" w:rsidRPr="00806AB6" w:rsidRDefault="00001E86" w:rsidP="00D60DEA"/>
    <w:sectPr w:rsidR="00001E86" w:rsidRPr="00806AB6"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7ED9" w14:textId="77777777" w:rsidR="00DC3916" w:rsidRDefault="00DC3916">
      <w:r>
        <w:separator/>
      </w:r>
    </w:p>
    <w:p w14:paraId="02E230AA" w14:textId="77777777" w:rsidR="00DC3916" w:rsidRDefault="00DC3916"/>
    <w:p w14:paraId="3A719777" w14:textId="77777777" w:rsidR="00DC3916" w:rsidRDefault="00DC3916"/>
  </w:endnote>
  <w:endnote w:type="continuationSeparator" w:id="0">
    <w:p w14:paraId="6AB48A67" w14:textId="77777777" w:rsidR="00DC3916" w:rsidRDefault="00DC3916">
      <w:r>
        <w:continuationSeparator/>
      </w:r>
    </w:p>
    <w:p w14:paraId="2B2E8675" w14:textId="77777777" w:rsidR="00DC3916" w:rsidRDefault="00DC3916"/>
    <w:p w14:paraId="32E905B4" w14:textId="77777777" w:rsidR="00DC3916" w:rsidRDefault="00DC3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D5CF"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78DAD809" wp14:editId="7E9EBD63">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83F0F" w14:textId="14C7B64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AD80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B083F0F" w14:textId="14C7B64D"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E96A"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AD4835D" wp14:editId="35C05F2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EBA7" w14:textId="1B6D76B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835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97DEBA7" w14:textId="1B6D76B0"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65B56"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820894C" wp14:editId="333FD85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F82AB" w14:textId="77777777" w:rsidR="00A209C4" w:rsidRPr="009F69FA" w:rsidRDefault="00160F44"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0894C"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F4F82AB" w14:textId="77777777" w:rsidR="00A209C4" w:rsidRPr="009F69FA" w:rsidRDefault="00160F44"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35B5022" wp14:editId="511DE99D">
          <wp:simplePos x="0" y="0"/>
          <wp:positionH relativeFrom="page">
            <wp:align>right</wp:align>
          </wp:positionH>
          <wp:positionV relativeFrom="page">
            <wp:align>bottom</wp:align>
          </wp:positionV>
          <wp:extent cx="2422800" cy="1083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7F0B551A" w14:textId="77777777" w:rsidTr="000F20F0">
      <w:trPr>
        <w:trHeight w:val="2608"/>
      </w:trPr>
      <w:tc>
        <w:tcPr>
          <w:tcW w:w="5245" w:type="dxa"/>
          <w:shd w:val="clear" w:color="auto" w:fill="auto"/>
        </w:tcPr>
        <w:p w14:paraId="6E2F6745" w14:textId="6E5CA71A"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B46E0">
            <w:rPr>
              <w:noProof/>
            </w:rPr>
            <w:t>2017</w:t>
          </w:r>
          <w:r>
            <w:fldChar w:fldCharType="end"/>
          </w:r>
        </w:p>
        <w:p w14:paraId="2B99C232"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03980DE5" wp14:editId="7B59C635">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44BBC304" w14:textId="77777777" w:rsidR="000F20F0" w:rsidRDefault="000F20F0" w:rsidP="000F20F0">
          <w:pPr>
            <w:pStyle w:val="SmallBodyText"/>
            <w:ind w:right="425"/>
          </w:pPr>
          <w:r w:rsidRPr="00405DE3">
            <w:t>International licence. You are free to re-use the work under that licence,</w:t>
          </w:r>
        </w:p>
        <w:p w14:paraId="72355BE6"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4137288" w14:textId="77777777" w:rsidR="000F20F0" w:rsidRPr="008F559C" w:rsidRDefault="000F20F0" w:rsidP="001F251C">
          <w:pPr>
            <w:pStyle w:val="SmallHeading"/>
          </w:pPr>
          <w:r w:rsidRPr="00C255C2">
            <w:t>Disclaimer</w:t>
          </w:r>
        </w:p>
        <w:p w14:paraId="791D7523"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A23C695" w14:textId="77777777" w:rsidR="000F20F0" w:rsidRPr="00E97294" w:rsidRDefault="000F20F0" w:rsidP="001F251C">
          <w:pPr>
            <w:pStyle w:val="xAccessibilityHeading"/>
          </w:pPr>
          <w:r w:rsidRPr="00E97294">
            <w:t>Accessibility</w:t>
          </w:r>
        </w:p>
        <w:p w14:paraId="49864088"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382109" w:rsidRPr="004D392A">
              <w:rPr>
                <w:rStyle w:val="Hyperlink"/>
              </w:rPr>
              <w:t>www.wildlife.vic.gov.au</w:t>
            </w:r>
          </w:hyperlink>
          <w:r>
            <w:t xml:space="preserve">. </w:t>
          </w:r>
        </w:p>
        <w:p w14:paraId="3E668BBB" w14:textId="77777777" w:rsidR="000F20F0" w:rsidRDefault="000F20F0" w:rsidP="001F251C">
          <w:pPr>
            <w:pStyle w:val="SmallBodyText"/>
          </w:pPr>
        </w:p>
      </w:tc>
    </w:tr>
  </w:tbl>
  <w:p w14:paraId="70CCD448"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3E15CC0D" wp14:editId="6541DEAB">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7875F" w14:textId="2BC2580E"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5CC0D"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2307875F" w14:textId="2BC2580E"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7CBE" w14:textId="77777777" w:rsidR="00DC3916" w:rsidRPr="008F5280" w:rsidRDefault="00DC3916" w:rsidP="008F5280">
      <w:pPr>
        <w:pStyle w:val="FootnoteSeparator"/>
      </w:pPr>
    </w:p>
    <w:p w14:paraId="00706DA1" w14:textId="77777777" w:rsidR="00DC3916" w:rsidRDefault="00DC3916"/>
  </w:footnote>
  <w:footnote w:type="continuationSeparator" w:id="0">
    <w:p w14:paraId="182AADDC" w14:textId="77777777" w:rsidR="00DC3916" w:rsidRDefault="00DC3916" w:rsidP="008F5280">
      <w:pPr>
        <w:pStyle w:val="FootnoteSeparator"/>
      </w:pPr>
    </w:p>
    <w:p w14:paraId="385C8167" w14:textId="77777777" w:rsidR="00DC3916" w:rsidRDefault="00DC3916"/>
    <w:p w14:paraId="4FDD13E6" w14:textId="77777777" w:rsidR="00DC3916" w:rsidRDefault="00DC3916"/>
  </w:footnote>
  <w:footnote w:type="continuationNotice" w:id="1">
    <w:p w14:paraId="1B90F97C" w14:textId="77777777" w:rsidR="00DC3916" w:rsidRDefault="00DC3916" w:rsidP="00D55628"/>
    <w:p w14:paraId="23BFC937" w14:textId="77777777" w:rsidR="00DC3916" w:rsidRDefault="00DC3916"/>
    <w:p w14:paraId="0F96FB2E" w14:textId="77777777" w:rsidR="00DC3916" w:rsidRDefault="00DC3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338C505F" w14:textId="77777777" w:rsidTr="00920652">
      <w:trPr>
        <w:trHeight w:hRule="exact" w:val="1418"/>
      </w:trPr>
      <w:tc>
        <w:tcPr>
          <w:tcW w:w="7761" w:type="dxa"/>
          <w:vAlign w:val="center"/>
        </w:tcPr>
        <w:p w14:paraId="1C819DB8" w14:textId="647F8F5A" w:rsidR="00A209C4" w:rsidRPr="00975ED3" w:rsidRDefault="009C1196" w:rsidP="00920652">
          <w:pPr>
            <w:pStyle w:val="Header"/>
          </w:pPr>
          <w:fldSimple w:instr=" STYLEREF  Title  \* MERGEFORMAT ">
            <w:r w:rsidR="00FB46E0">
              <w:rPr>
                <w:noProof/>
              </w:rPr>
              <w:t>Our Wildlife Fact Sheet</w:t>
            </w:r>
          </w:fldSimple>
        </w:p>
      </w:tc>
    </w:tr>
  </w:tbl>
  <w:p w14:paraId="28F40CA7"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4EBB1B95" wp14:editId="7B1DFD6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2A5A"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488FC6FD" wp14:editId="4ED1BEF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040D0"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5F96CDA9" wp14:editId="375CA96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D6FFC6"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359628BA"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6851"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300E2E62" wp14:editId="2B1644B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1140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055DAAC" wp14:editId="48B2BD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6BD12"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C2DAF01" wp14:editId="4F9F74C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A5AD6"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34FF812" wp14:editId="1DEC951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E94C0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79"/>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DF4"/>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0F44"/>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70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9A"/>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BA4"/>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939"/>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09"/>
    <w:rsid w:val="00382150"/>
    <w:rsid w:val="00382225"/>
    <w:rsid w:val="003823DC"/>
    <w:rsid w:val="0038300B"/>
    <w:rsid w:val="003832A8"/>
    <w:rsid w:val="003833EC"/>
    <w:rsid w:val="00383499"/>
    <w:rsid w:val="00383D60"/>
    <w:rsid w:val="00383FA3"/>
    <w:rsid w:val="0038434D"/>
    <w:rsid w:val="003845A7"/>
    <w:rsid w:val="003846E5"/>
    <w:rsid w:val="00384FA6"/>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525"/>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2D02"/>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CE0"/>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435"/>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1D5"/>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39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7A"/>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39B"/>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435"/>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4D2"/>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196"/>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0BCF"/>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334"/>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1B23"/>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D0A"/>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ABB"/>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C9E"/>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8CB"/>
    <w:rsid w:val="00D32A6E"/>
    <w:rsid w:val="00D32E8E"/>
    <w:rsid w:val="00D33354"/>
    <w:rsid w:val="00D33742"/>
    <w:rsid w:val="00D33DBE"/>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916"/>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7DB"/>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6AC"/>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6E0"/>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19A1F207"/>
  <w15:docId w15:val="{CFCA0EE2-C618-402A-AB8A-B35A455C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384FA6"/>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384FA6"/>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384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rogs.org.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4.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730E-59E1-40B6-B65C-3332CFCC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4</cp:revision>
  <cp:lastPrinted>2017-12-15T00:48:00Z</cp:lastPrinted>
  <dcterms:created xsi:type="dcterms:W3CDTF">2017-12-15T00:46:00Z</dcterms:created>
  <dcterms:modified xsi:type="dcterms:W3CDTF">2017-12-15T00:50:00Z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