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83EA4" w:rsidP="003F46E9">
            <w:pPr>
              <w:pStyle w:val="Title"/>
            </w:pPr>
            <w:r>
              <w:t>Our Wildlife Fact</w:t>
            </w:r>
            <w:r w:rsidR="00895E46">
              <w:t xml:space="preserve"> S</w:t>
            </w:r>
            <w:r>
              <w:t>heet</w:t>
            </w:r>
          </w:p>
        </w:tc>
      </w:tr>
      <w:tr w:rsidR="00975ED3" w:rsidTr="003F46E9">
        <w:trPr>
          <w:trHeight w:val="1247"/>
        </w:trPr>
        <w:tc>
          <w:tcPr>
            <w:tcW w:w="7761" w:type="dxa"/>
            <w:vAlign w:val="center"/>
          </w:tcPr>
          <w:p w:rsidR="00975ED3" w:rsidRPr="00895E46" w:rsidRDefault="00A83EA4" w:rsidP="003F46E9">
            <w:pPr>
              <w:pStyle w:val="Subtitle"/>
              <w:rPr>
                <w:sz w:val="32"/>
                <w:szCs w:val="32"/>
              </w:rPr>
            </w:pPr>
            <w:r w:rsidRPr="00895E46">
              <w:rPr>
                <w:sz w:val="32"/>
                <w:szCs w:val="32"/>
              </w:rPr>
              <w:t xml:space="preserve">Southern </w:t>
            </w:r>
            <w:proofErr w:type="spellStart"/>
            <w:r w:rsidRPr="00895E46">
              <w:rPr>
                <w:sz w:val="32"/>
                <w:szCs w:val="32"/>
              </w:rPr>
              <w:t>Toadlet</w:t>
            </w:r>
            <w:proofErr w:type="spellEnd"/>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634310" w:rsidRPr="00E856C9" w:rsidRDefault="00634310" w:rsidP="00634310">
      <w:pPr>
        <w:jc w:val="both"/>
        <w:outlineLvl w:val="0"/>
        <w:rPr>
          <w:color w:val="00B2A9" w:themeColor="accent1"/>
          <w:sz w:val="32"/>
        </w:rPr>
      </w:pPr>
      <w:r w:rsidRPr="00E856C9">
        <w:rPr>
          <w:color w:val="00B2A9" w:themeColor="accent1"/>
          <w:sz w:val="32"/>
        </w:rPr>
        <w:t>There are actual</w:t>
      </w:r>
      <w:r w:rsidR="0062107A">
        <w:rPr>
          <w:color w:val="00B2A9" w:themeColor="accent1"/>
          <w:sz w:val="32"/>
        </w:rPr>
        <w:t>ly no native toads in Australia,</w:t>
      </w:r>
      <w:r w:rsidRPr="00E856C9">
        <w:rPr>
          <w:color w:val="00B2A9" w:themeColor="accent1"/>
          <w:sz w:val="32"/>
        </w:rPr>
        <w:t xml:space="preserve"> however many Australian species, including the Southern </w:t>
      </w:r>
      <w:proofErr w:type="spellStart"/>
      <w:r w:rsidRPr="00E856C9">
        <w:rPr>
          <w:color w:val="00B2A9" w:themeColor="accent1"/>
          <w:sz w:val="32"/>
        </w:rPr>
        <w:t>Toadlet</w:t>
      </w:r>
      <w:proofErr w:type="spellEnd"/>
      <w:r w:rsidRPr="00E856C9">
        <w:rPr>
          <w:color w:val="00B2A9" w:themeColor="accent1"/>
          <w:sz w:val="32"/>
        </w:rPr>
        <w:t xml:space="preserve">, are commonly known as </w:t>
      </w:r>
      <w:proofErr w:type="spellStart"/>
      <w:r w:rsidRPr="00E856C9">
        <w:rPr>
          <w:color w:val="00B2A9" w:themeColor="accent1"/>
          <w:sz w:val="32"/>
        </w:rPr>
        <w:t>toadlets</w:t>
      </w:r>
      <w:proofErr w:type="spellEnd"/>
      <w:r w:rsidRPr="00E856C9">
        <w:rPr>
          <w:color w:val="00B2A9" w:themeColor="accent1"/>
          <w:sz w:val="32"/>
        </w:rPr>
        <w:t>. This is due to their similarity to the warty toads, which were familiar to the first European settlers.</w:t>
      </w:r>
    </w:p>
    <w:p w:rsidR="00773223" w:rsidRPr="000B6437" w:rsidRDefault="00773223" w:rsidP="00634310">
      <w:pPr>
        <w:jc w:val="both"/>
        <w:outlineLvl w:val="0"/>
        <w:rPr>
          <w:rFonts w:ascii="Arial" w:hAnsi="Arial"/>
          <w:lang w:val="en"/>
        </w:rPr>
      </w:pPr>
    </w:p>
    <w:p w:rsidR="00634310" w:rsidRPr="00634310" w:rsidRDefault="00634310" w:rsidP="00634310">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r w:rsidRPr="00634310">
        <w:rPr>
          <w:rFonts w:asciiTheme="minorHAnsi" w:eastAsia="Times New Roman" w:hAnsiTheme="minorHAnsi" w:cs="Arial"/>
          <w:bCs/>
          <w:iCs/>
          <w:noProof w:val="0"/>
          <w:color w:val="00B2A9" w:themeColor="accent1"/>
          <w:kern w:val="20"/>
          <w:sz w:val="22"/>
          <w:szCs w:val="28"/>
        </w:rPr>
        <w:t>Scientific name</w:t>
      </w:r>
    </w:p>
    <w:p w:rsidR="00634310" w:rsidRPr="00080DE8" w:rsidRDefault="00634310" w:rsidP="00634310">
      <w:pPr>
        <w:autoSpaceDE w:val="0"/>
        <w:autoSpaceDN w:val="0"/>
        <w:adjustRightInd w:val="0"/>
      </w:pPr>
      <w:proofErr w:type="spellStart"/>
      <w:r w:rsidRPr="00080DE8">
        <w:rPr>
          <w:rStyle w:val="taxtax"/>
          <w:rFonts w:ascii="Arial" w:hAnsi="Arial"/>
          <w:sz w:val="20"/>
          <w:szCs w:val="20"/>
        </w:rPr>
        <w:t>Pseudophryne</w:t>
      </w:r>
      <w:proofErr w:type="spellEnd"/>
      <w:r w:rsidRPr="00080DE8">
        <w:rPr>
          <w:rStyle w:val="taxtax"/>
          <w:rFonts w:ascii="Arial" w:hAnsi="Arial"/>
          <w:sz w:val="20"/>
          <w:szCs w:val="20"/>
        </w:rPr>
        <w:t xml:space="preserve"> </w:t>
      </w:r>
      <w:proofErr w:type="spellStart"/>
      <w:r w:rsidRPr="00080DE8">
        <w:rPr>
          <w:rStyle w:val="taxtax"/>
          <w:rFonts w:ascii="Arial" w:hAnsi="Arial"/>
          <w:sz w:val="20"/>
          <w:szCs w:val="20"/>
        </w:rPr>
        <w:t>semimarmorata</w:t>
      </w:r>
      <w:proofErr w:type="spellEnd"/>
    </w:p>
    <w:p w:rsidR="00634310" w:rsidRDefault="00634310" w:rsidP="00634310">
      <w:pPr>
        <w:jc w:val="both"/>
        <w:rPr>
          <w:rFonts w:ascii="Arial" w:hAnsi="Arial"/>
          <w:b/>
          <w:color w:val="87B2D8"/>
          <w:sz w:val="22"/>
          <w:szCs w:val="22"/>
        </w:rPr>
      </w:pPr>
    </w:p>
    <w:p w:rsidR="00634310" w:rsidRPr="00634310" w:rsidRDefault="00634310" w:rsidP="00634310">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r w:rsidRPr="00634310">
        <w:rPr>
          <w:rFonts w:asciiTheme="minorHAnsi" w:eastAsia="Times New Roman" w:hAnsiTheme="minorHAnsi" w:cs="Arial"/>
          <w:bCs/>
          <w:iCs/>
          <w:noProof w:val="0"/>
          <w:color w:val="00B2A9" w:themeColor="accent1"/>
          <w:kern w:val="20"/>
          <w:sz w:val="22"/>
          <w:szCs w:val="28"/>
        </w:rPr>
        <w:t>Did you know?</w:t>
      </w:r>
    </w:p>
    <w:p w:rsidR="00634310" w:rsidRDefault="00634310" w:rsidP="00364776">
      <w:pPr>
        <w:jc w:val="both"/>
        <w:rPr>
          <w:rFonts w:ascii="Arial" w:hAnsi="Arial"/>
          <w:lang w:val="en"/>
        </w:rPr>
      </w:pPr>
      <w:r>
        <w:rPr>
          <w:rFonts w:ascii="Arial" w:hAnsi="Arial"/>
          <w:lang w:val="en"/>
        </w:rPr>
        <w:t xml:space="preserve">The Southern </w:t>
      </w:r>
      <w:proofErr w:type="spellStart"/>
      <w:r>
        <w:rPr>
          <w:rFonts w:ascii="Arial" w:hAnsi="Arial"/>
          <w:lang w:val="en"/>
        </w:rPr>
        <w:t>Toadlet</w:t>
      </w:r>
      <w:proofErr w:type="spellEnd"/>
      <w:r>
        <w:rPr>
          <w:rFonts w:ascii="Arial" w:hAnsi="Arial"/>
          <w:lang w:val="en"/>
        </w:rPr>
        <w:t xml:space="preserve"> is a ground dweller and tends to walk rather than hop.</w:t>
      </w:r>
    </w:p>
    <w:p w:rsidR="00634310" w:rsidRDefault="00634310" w:rsidP="00634310">
      <w:pPr>
        <w:spacing w:before="120"/>
        <w:jc w:val="both"/>
        <w:rPr>
          <w:rFonts w:ascii="Arial" w:hAnsi="Arial"/>
          <w:lang w:val="en"/>
        </w:rPr>
      </w:pPr>
      <w:r>
        <w:rPr>
          <w:rFonts w:ascii="Arial" w:hAnsi="Arial"/>
          <w:lang w:val="en"/>
        </w:rPr>
        <w:t xml:space="preserve">Once the female lays her eggs, they are guarded by a male Southern </w:t>
      </w:r>
      <w:proofErr w:type="spellStart"/>
      <w:r>
        <w:rPr>
          <w:rFonts w:ascii="Arial" w:hAnsi="Arial"/>
          <w:lang w:val="en"/>
        </w:rPr>
        <w:t>Toadlet</w:t>
      </w:r>
      <w:proofErr w:type="spellEnd"/>
      <w:r>
        <w:rPr>
          <w:rFonts w:ascii="Arial" w:hAnsi="Arial"/>
          <w:lang w:val="en"/>
        </w:rPr>
        <w:t>.</w:t>
      </w:r>
    </w:p>
    <w:p w:rsidR="00634310" w:rsidRPr="000B6437" w:rsidRDefault="00634310" w:rsidP="00634310">
      <w:pPr>
        <w:spacing w:before="120"/>
        <w:jc w:val="both"/>
        <w:rPr>
          <w:rFonts w:ascii="Arial" w:hAnsi="Arial"/>
          <w:lang w:val="en"/>
        </w:rPr>
      </w:pPr>
      <w:r w:rsidRPr="000B6437">
        <w:rPr>
          <w:rFonts w:ascii="Arial" w:hAnsi="Arial"/>
          <w:lang w:val="en"/>
        </w:rPr>
        <w:t>This species of frog has a brilliantly patterned underside with marbled dark brown to black and bluish white.</w:t>
      </w:r>
    </w:p>
    <w:p w:rsidR="00634310" w:rsidRPr="00634310" w:rsidRDefault="00634310" w:rsidP="00634310">
      <w:pPr>
        <w:spacing w:before="240"/>
        <w:jc w:val="both"/>
        <w:outlineLvl w:val="0"/>
        <w:rPr>
          <w:b/>
          <w:bCs/>
          <w:iCs/>
          <w:color w:val="00B2A9" w:themeColor="accent1"/>
          <w:kern w:val="20"/>
          <w:sz w:val="22"/>
          <w:szCs w:val="28"/>
        </w:rPr>
      </w:pPr>
      <w:r w:rsidRPr="00634310">
        <w:rPr>
          <w:b/>
          <w:bCs/>
          <w:iCs/>
          <w:color w:val="00B2A9" w:themeColor="accent1"/>
          <w:kern w:val="20"/>
          <w:sz w:val="22"/>
          <w:szCs w:val="28"/>
        </w:rPr>
        <w:t>Description</w:t>
      </w:r>
    </w:p>
    <w:p w:rsidR="00634310" w:rsidRPr="000B6437" w:rsidRDefault="00634310" w:rsidP="00364776">
      <w:pPr>
        <w:jc w:val="both"/>
        <w:rPr>
          <w:rFonts w:ascii="Arial" w:hAnsi="Arial"/>
          <w:lang w:val="en"/>
        </w:rPr>
      </w:pPr>
      <w:r w:rsidRPr="000B6437">
        <w:rPr>
          <w:rFonts w:ascii="Arial" w:hAnsi="Arial"/>
          <w:lang w:val="en"/>
        </w:rPr>
        <w:t xml:space="preserve">The Southern </w:t>
      </w:r>
      <w:proofErr w:type="spellStart"/>
      <w:r w:rsidRPr="000B6437">
        <w:rPr>
          <w:rFonts w:ascii="Arial" w:hAnsi="Arial"/>
          <w:lang w:val="en"/>
        </w:rPr>
        <w:t>Toadlet</w:t>
      </w:r>
      <w:proofErr w:type="spellEnd"/>
      <w:r w:rsidRPr="000B6437">
        <w:rPr>
          <w:rFonts w:ascii="Arial" w:hAnsi="Arial"/>
          <w:lang w:val="en"/>
        </w:rPr>
        <w:t xml:space="preserve"> can grow up to 35 mm in size.</w:t>
      </w:r>
    </w:p>
    <w:p w:rsidR="00634310" w:rsidRDefault="00634310" w:rsidP="00634310">
      <w:pPr>
        <w:spacing w:before="120"/>
        <w:jc w:val="both"/>
        <w:rPr>
          <w:rFonts w:ascii="Arial" w:hAnsi="Arial"/>
          <w:lang w:val="en"/>
        </w:rPr>
      </w:pPr>
      <w:r w:rsidRPr="00D004DE">
        <w:rPr>
          <w:rFonts w:ascii="Arial" w:hAnsi="Arial"/>
          <w:lang w:val="en"/>
        </w:rPr>
        <w:t xml:space="preserve">This frog is dark olive green </w:t>
      </w:r>
      <w:r>
        <w:rPr>
          <w:rFonts w:ascii="Arial" w:hAnsi="Arial"/>
          <w:lang w:val="en"/>
        </w:rPr>
        <w:t xml:space="preserve">to chocolate brown on its back. </w:t>
      </w:r>
      <w:r w:rsidRPr="00D004DE">
        <w:rPr>
          <w:rFonts w:ascii="Arial" w:hAnsi="Arial"/>
          <w:lang w:val="en"/>
        </w:rPr>
        <w:t>The b</w:t>
      </w:r>
      <w:r>
        <w:rPr>
          <w:rFonts w:ascii="Arial" w:hAnsi="Arial"/>
          <w:lang w:val="en"/>
        </w:rPr>
        <w:t>elly is marbled black and white or sometimes black and blue.</w:t>
      </w:r>
      <w:r w:rsidRPr="00D004DE">
        <w:rPr>
          <w:rFonts w:ascii="Arial" w:hAnsi="Arial"/>
          <w:lang w:val="en"/>
        </w:rPr>
        <w:t xml:space="preserve"> The undersides of the legs and throat are</w:t>
      </w:r>
      <w:r>
        <w:rPr>
          <w:rFonts w:ascii="Arial" w:hAnsi="Arial"/>
          <w:lang w:val="en"/>
        </w:rPr>
        <w:t xml:space="preserve"> bright</w:t>
      </w:r>
      <w:r w:rsidRPr="00D004DE">
        <w:rPr>
          <w:rFonts w:ascii="Arial" w:hAnsi="Arial"/>
          <w:lang w:val="en"/>
        </w:rPr>
        <w:t xml:space="preserve"> orange, red, yellow or tan </w:t>
      </w:r>
      <w:proofErr w:type="spellStart"/>
      <w:r w:rsidRPr="000B6437">
        <w:rPr>
          <w:rFonts w:ascii="Arial" w:hAnsi="Arial"/>
          <w:lang w:val="en"/>
        </w:rPr>
        <w:t>coloured</w:t>
      </w:r>
      <w:proofErr w:type="spellEnd"/>
      <w:r w:rsidRPr="00D004DE">
        <w:rPr>
          <w:rFonts w:ascii="Arial" w:hAnsi="Arial"/>
          <w:lang w:val="en"/>
        </w:rPr>
        <w:t xml:space="preserve">. </w:t>
      </w:r>
    </w:p>
    <w:p w:rsidR="00634310" w:rsidRDefault="00634310" w:rsidP="00634310">
      <w:pPr>
        <w:spacing w:before="120"/>
        <w:jc w:val="both"/>
        <w:rPr>
          <w:rFonts w:ascii="Arial" w:hAnsi="Arial"/>
          <w:lang w:val="en"/>
        </w:rPr>
      </w:pPr>
      <w:r>
        <w:rPr>
          <w:rFonts w:ascii="Arial" w:hAnsi="Arial"/>
          <w:lang w:val="en"/>
        </w:rPr>
        <w:t xml:space="preserve">The skin of the Southern </w:t>
      </w:r>
      <w:proofErr w:type="spellStart"/>
      <w:r>
        <w:rPr>
          <w:rFonts w:ascii="Arial" w:hAnsi="Arial"/>
          <w:lang w:val="en"/>
        </w:rPr>
        <w:t>Toadlet</w:t>
      </w:r>
      <w:proofErr w:type="spellEnd"/>
      <w:r w:rsidRPr="000B6437">
        <w:rPr>
          <w:rFonts w:ascii="Arial" w:hAnsi="Arial"/>
          <w:lang w:val="en"/>
        </w:rPr>
        <w:t xml:space="preserve"> has a warty surface.</w:t>
      </w:r>
      <w:r>
        <w:rPr>
          <w:rFonts w:ascii="Arial" w:hAnsi="Arial"/>
          <w:lang w:val="en"/>
        </w:rPr>
        <w:t xml:space="preserve"> M</w:t>
      </w:r>
      <w:r w:rsidRPr="00D004DE">
        <w:rPr>
          <w:rFonts w:ascii="Arial" w:hAnsi="Arial"/>
          <w:lang w:val="en"/>
        </w:rPr>
        <w:t xml:space="preserve">ales have a granular </w:t>
      </w:r>
      <w:r>
        <w:rPr>
          <w:rFonts w:ascii="Arial" w:hAnsi="Arial"/>
          <w:lang w:val="en"/>
        </w:rPr>
        <w:t>belly while the females have a smooth belly.</w:t>
      </w:r>
    </w:p>
    <w:p w:rsidR="00634310" w:rsidRDefault="00634310" w:rsidP="00634310">
      <w:pPr>
        <w:spacing w:before="120"/>
        <w:jc w:val="both"/>
        <w:rPr>
          <w:rFonts w:ascii="Arial" w:hAnsi="Arial"/>
          <w:lang w:val="en"/>
        </w:rPr>
      </w:pPr>
      <w:r>
        <w:rPr>
          <w:rFonts w:ascii="Arial" w:hAnsi="Arial"/>
          <w:lang w:val="en"/>
        </w:rPr>
        <w:t>This species does not have webbed toes.</w:t>
      </w:r>
    </w:p>
    <w:p w:rsidR="00634310" w:rsidRDefault="00634310" w:rsidP="00634310">
      <w:pPr>
        <w:jc w:val="both"/>
        <w:rPr>
          <w:rFonts w:ascii="Arial" w:hAnsi="Arial"/>
          <w:lang w:val="en"/>
        </w:rPr>
      </w:pPr>
    </w:p>
    <w:p w:rsidR="00634310" w:rsidRPr="00634310" w:rsidRDefault="00634310" w:rsidP="00634310">
      <w:pPr>
        <w:jc w:val="both"/>
        <w:outlineLvl w:val="0"/>
        <w:rPr>
          <w:b/>
          <w:bCs/>
          <w:iCs/>
          <w:color w:val="00B2A9" w:themeColor="accent1"/>
          <w:kern w:val="20"/>
          <w:sz w:val="22"/>
          <w:szCs w:val="28"/>
        </w:rPr>
      </w:pPr>
      <w:r w:rsidRPr="00634310">
        <w:rPr>
          <w:b/>
          <w:bCs/>
          <w:iCs/>
          <w:color w:val="00B2A9" w:themeColor="accent1"/>
          <w:kern w:val="20"/>
          <w:sz w:val="22"/>
          <w:szCs w:val="28"/>
        </w:rPr>
        <w:t>Diet</w:t>
      </w:r>
    </w:p>
    <w:p w:rsidR="00634310" w:rsidRDefault="00634310" w:rsidP="00634310">
      <w:pPr>
        <w:jc w:val="both"/>
        <w:rPr>
          <w:rFonts w:ascii="Arial" w:hAnsi="Arial"/>
        </w:rPr>
      </w:pPr>
      <w:r>
        <w:rPr>
          <w:rFonts w:ascii="Arial" w:hAnsi="Arial"/>
        </w:rPr>
        <w:t xml:space="preserve">The Southern </w:t>
      </w:r>
      <w:proofErr w:type="spellStart"/>
      <w:r>
        <w:rPr>
          <w:rFonts w:ascii="Arial" w:hAnsi="Arial"/>
        </w:rPr>
        <w:t>Toadlet’s</w:t>
      </w:r>
      <w:proofErr w:type="spellEnd"/>
      <w:r>
        <w:rPr>
          <w:rFonts w:ascii="Arial" w:hAnsi="Arial"/>
        </w:rPr>
        <w:t xml:space="preserve"> diet consists of small invertebrates including mosquitoes, moths and flies.</w:t>
      </w:r>
    </w:p>
    <w:p w:rsidR="00634310" w:rsidRDefault="00634310" w:rsidP="00634310">
      <w:pPr>
        <w:jc w:val="both"/>
        <w:rPr>
          <w:rFonts w:ascii="Arial" w:hAnsi="Arial"/>
        </w:rPr>
      </w:pPr>
    </w:p>
    <w:p w:rsidR="00634310" w:rsidRDefault="00634310" w:rsidP="00634310">
      <w:pPr>
        <w:jc w:val="both"/>
        <w:rPr>
          <w:rFonts w:ascii="Arial" w:hAnsi="Arial"/>
        </w:rPr>
      </w:pPr>
      <w:r>
        <w:rPr>
          <w:noProof/>
        </w:rPr>
        <w:drawing>
          <wp:inline distT="0" distB="0" distL="0" distR="0">
            <wp:extent cx="3040380" cy="2020253"/>
            <wp:effectExtent l="0" t="0" r="7620" b="0"/>
            <wp:docPr id="13" name="Picture 13" descr="312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25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399" cy="2022923"/>
                    </a:xfrm>
                    <a:prstGeom prst="rect">
                      <a:avLst/>
                    </a:prstGeom>
                    <a:noFill/>
                    <a:ln>
                      <a:noFill/>
                    </a:ln>
                  </pic:spPr>
                </pic:pic>
              </a:graphicData>
            </a:graphic>
          </wp:inline>
        </w:drawing>
      </w:r>
    </w:p>
    <w:p w:rsidR="005E1015" w:rsidRPr="00D60DEA" w:rsidRDefault="005E1015" w:rsidP="00D60DEA">
      <w:pPr>
        <w:pStyle w:val="Body"/>
        <w:rPr>
          <w:rFonts w:asciiTheme="minorHAnsi" w:hAnsiTheme="minorHAnsi"/>
          <w:b/>
          <w:bCs/>
          <w:color w:val="363534" w:themeColor="text1"/>
          <w:sz w:val="16"/>
          <w:szCs w:val="20"/>
          <w:lang w:eastAsia="en-AU"/>
        </w:rPr>
      </w:pPr>
      <w:r w:rsidRPr="00D60DEA">
        <w:rPr>
          <w:rFonts w:asciiTheme="minorHAnsi" w:hAnsiTheme="minorHAnsi"/>
          <w:b/>
          <w:bCs/>
          <w:color w:val="363534" w:themeColor="text1"/>
          <w:sz w:val="16"/>
          <w:szCs w:val="20"/>
          <w:lang w:eastAsia="en-AU"/>
        </w:rPr>
        <w:t xml:space="preserve">Figure 1. </w:t>
      </w:r>
      <w:r w:rsidR="00634310" w:rsidRPr="00634310">
        <w:rPr>
          <w:rFonts w:asciiTheme="minorHAnsi" w:hAnsiTheme="minorHAnsi"/>
          <w:b/>
          <w:bCs/>
          <w:color w:val="363534" w:themeColor="text1"/>
          <w:sz w:val="16"/>
          <w:szCs w:val="20"/>
          <w:lang w:eastAsia="en-AU"/>
        </w:rPr>
        <w:t xml:space="preserve">Southern </w:t>
      </w:r>
      <w:proofErr w:type="spellStart"/>
      <w:r w:rsidR="00634310" w:rsidRPr="00634310">
        <w:rPr>
          <w:rFonts w:asciiTheme="minorHAnsi" w:hAnsiTheme="minorHAnsi"/>
          <w:b/>
          <w:bCs/>
          <w:color w:val="363534" w:themeColor="text1"/>
          <w:sz w:val="16"/>
          <w:szCs w:val="20"/>
          <w:lang w:eastAsia="en-AU"/>
        </w:rPr>
        <w:t>Toadlet</w:t>
      </w:r>
      <w:proofErr w:type="spellEnd"/>
      <w:r w:rsidR="00634310" w:rsidRPr="00634310">
        <w:rPr>
          <w:rFonts w:asciiTheme="minorHAnsi" w:hAnsiTheme="minorHAnsi"/>
          <w:b/>
          <w:bCs/>
          <w:color w:val="363534" w:themeColor="text1"/>
          <w:sz w:val="16"/>
          <w:szCs w:val="20"/>
          <w:lang w:eastAsia="en-AU"/>
        </w:rPr>
        <w:t xml:space="preserve"> © P. Robertson</w:t>
      </w:r>
    </w:p>
    <w:p w:rsidR="00634310" w:rsidRPr="00634310" w:rsidRDefault="00634310" w:rsidP="00634310">
      <w:pPr>
        <w:spacing w:before="240"/>
        <w:jc w:val="both"/>
        <w:outlineLvl w:val="0"/>
        <w:rPr>
          <w:b/>
          <w:bCs/>
          <w:iCs/>
          <w:color w:val="00B2A9" w:themeColor="accent1"/>
          <w:kern w:val="20"/>
          <w:sz w:val="22"/>
          <w:szCs w:val="28"/>
        </w:rPr>
      </w:pPr>
      <w:r w:rsidRPr="00634310">
        <w:rPr>
          <w:b/>
          <w:bCs/>
          <w:iCs/>
          <w:color w:val="00B2A9" w:themeColor="accent1"/>
          <w:kern w:val="20"/>
          <w:sz w:val="22"/>
          <w:szCs w:val="28"/>
        </w:rPr>
        <w:t>Habitat</w:t>
      </w:r>
    </w:p>
    <w:p w:rsidR="00634310" w:rsidRDefault="00634310" w:rsidP="00634310">
      <w:pPr>
        <w:jc w:val="both"/>
        <w:rPr>
          <w:rFonts w:ascii="Arial" w:hAnsi="Arial"/>
          <w:lang w:val="en"/>
        </w:rPr>
      </w:pPr>
      <w:r>
        <w:rPr>
          <w:rFonts w:ascii="Arial" w:hAnsi="Arial"/>
          <w:lang w:val="en"/>
        </w:rPr>
        <w:t>This species is usually found in dry sclerophyll (gum) forests under bark, logs and leaf litter where it lives in small tunnels. They do not necessarily have to be near permanent water.</w:t>
      </w:r>
    </w:p>
    <w:p w:rsidR="00634310" w:rsidRPr="00634310" w:rsidRDefault="00634310" w:rsidP="00634310">
      <w:pPr>
        <w:spacing w:before="240"/>
        <w:jc w:val="both"/>
        <w:outlineLvl w:val="0"/>
        <w:rPr>
          <w:b/>
          <w:bCs/>
          <w:iCs/>
          <w:color w:val="00B2A9" w:themeColor="accent1"/>
          <w:kern w:val="20"/>
          <w:sz w:val="22"/>
          <w:szCs w:val="28"/>
        </w:rPr>
      </w:pPr>
      <w:r w:rsidRPr="00634310">
        <w:rPr>
          <w:b/>
          <w:bCs/>
          <w:iCs/>
          <w:color w:val="00B2A9" w:themeColor="accent1"/>
          <w:kern w:val="20"/>
          <w:sz w:val="22"/>
          <w:szCs w:val="28"/>
        </w:rPr>
        <w:t>Distribution</w:t>
      </w:r>
    </w:p>
    <w:p w:rsidR="00634310" w:rsidRDefault="00634310" w:rsidP="00634310">
      <w:pPr>
        <w:jc w:val="both"/>
        <w:outlineLvl w:val="0"/>
        <w:rPr>
          <w:rFonts w:ascii="Arial" w:hAnsi="Arial"/>
        </w:rPr>
      </w:pPr>
      <w:r>
        <w:rPr>
          <w:rFonts w:ascii="Arial" w:hAnsi="Arial"/>
        </w:rPr>
        <w:t xml:space="preserve">The Southern </w:t>
      </w:r>
      <w:proofErr w:type="spellStart"/>
      <w:r>
        <w:rPr>
          <w:rFonts w:ascii="Arial" w:hAnsi="Arial"/>
        </w:rPr>
        <w:t>Toadlet</w:t>
      </w:r>
      <w:proofErr w:type="spellEnd"/>
      <w:r>
        <w:rPr>
          <w:rFonts w:ascii="Arial" w:hAnsi="Arial"/>
        </w:rPr>
        <w:t xml:space="preserve"> occurs in southern Victoria. </w:t>
      </w:r>
    </w:p>
    <w:p w:rsidR="00634310" w:rsidRPr="006C44AC" w:rsidRDefault="0000725F" w:rsidP="0000725F">
      <w:pPr>
        <w:spacing w:before="120"/>
        <w:ind w:hanging="284"/>
        <w:jc w:val="both"/>
        <w:rPr>
          <w:rFonts w:ascii="Arial" w:hAnsi="Arial"/>
        </w:rPr>
      </w:pPr>
      <w:r w:rsidRPr="0000725F">
        <w:rPr>
          <w:rFonts w:ascii="Arial" w:hAnsi="Arial"/>
          <w:noProof/>
        </w:rPr>
        <w:drawing>
          <wp:inline distT="0" distB="0" distL="0" distR="0" wp14:anchorId="175AD6AC" wp14:editId="12EA5257">
            <wp:extent cx="3398520" cy="2391983"/>
            <wp:effectExtent l="0" t="0" r="0" b="8890"/>
            <wp:docPr id="9" name="Picture 9" descr="C:\Users\ce0d\AppData\Local\Temp\notes684BD8\vba_20170515_Southern Toad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Southern Toadle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0035" cy="2393049"/>
                    </a:xfrm>
                    <a:prstGeom prst="rect">
                      <a:avLst/>
                    </a:prstGeom>
                    <a:noFill/>
                    <a:ln>
                      <a:noFill/>
                    </a:ln>
                  </pic:spPr>
                </pic:pic>
              </a:graphicData>
            </a:graphic>
          </wp:inline>
        </w:drawing>
      </w:r>
    </w:p>
    <w:p w:rsidR="00634310" w:rsidRPr="00B35EC8" w:rsidRDefault="00634310" w:rsidP="00364776">
      <w:pPr>
        <w:pStyle w:val="smallSubhead"/>
        <w:spacing w:before="0" w:after="0" w:line="240" w:lineRule="auto"/>
        <w:rPr>
          <w:rFonts w:asciiTheme="minorHAnsi" w:eastAsia="Times New Roman" w:hAnsiTheme="minorHAnsi" w:cs="Arial"/>
          <w:bCs/>
          <w:noProof w:val="0"/>
          <w:color w:val="363534" w:themeColor="text1"/>
          <w:sz w:val="16"/>
        </w:rPr>
      </w:pPr>
      <w:r w:rsidRPr="00B35EC8">
        <w:rPr>
          <w:rFonts w:asciiTheme="minorHAnsi" w:eastAsia="Times New Roman" w:hAnsiTheme="minorHAnsi" w:cs="Arial"/>
          <w:bCs/>
          <w:noProof w:val="0"/>
          <w:color w:val="363534" w:themeColor="text1"/>
          <w:sz w:val="16"/>
        </w:rPr>
        <w:t>Figure 2. Recorded occur</w:t>
      </w:r>
      <w:r w:rsidR="006D0C35">
        <w:rPr>
          <w:rFonts w:asciiTheme="minorHAnsi" w:eastAsia="Times New Roman" w:hAnsiTheme="minorHAnsi" w:cs="Arial"/>
          <w:bCs/>
          <w:noProof w:val="0"/>
          <w:color w:val="363534" w:themeColor="text1"/>
          <w:sz w:val="16"/>
        </w:rPr>
        <w:t>r</w:t>
      </w:r>
      <w:r w:rsidRPr="00B35EC8">
        <w:rPr>
          <w:rFonts w:asciiTheme="minorHAnsi" w:eastAsia="Times New Roman" w:hAnsiTheme="minorHAnsi" w:cs="Arial"/>
          <w:bCs/>
          <w:noProof w:val="0"/>
          <w:color w:val="363534" w:themeColor="text1"/>
          <w:sz w:val="16"/>
        </w:rPr>
        <w:t>ences in Victoria</w:t>
      </w:r>
    </w:p>
    <w:p w:rsidR="00634310" w:rsidRPr="0000725F" w:rsidRDefault="00634310" w:rsidP="00364776">
      <w:pPr>
        <w:pStyle w:val="Caption0"/>
        <w:spacing w:before="0" w:line="240" w:lineRule="auto"/>
        <w:rPr>
          <w:rFonts w:asciiTheme="minorHAnsi" w:hAnsiTheme="minorHAnsi" w:cs="Times New Roman"/>
          <w:color w:val="363534" w:themeColor="text1"/>
          <w:szCs w:val="20"/>
        </w:rPr>
      </w:pPr>
      <w:r w:rsidRPr="0000725F">
        <w:rPr>
          <w:rFonts w:asciiTheme="minorHAnsi" w:hAnsiTheme="minorHAnsi"/>
          <w:i/>
          <w:color w:val="363534" w:themeColor="text1"/>
          <w:sz w:val="14"/>
          <w:szCs w:val="20"/>
          <w:lang w:eastAsia="en-AU"/>
        </w:rPr>
        <w:t xml:space="preserve">Source: </w:t>
      </w:r>
      <w:r w:rsidR="0000725F" w:rsidRPr="0000725F">
        <w:rPr>
          <w:rFonts w:asciiTheme="minorHAnsi" w:hAnsiTheme="minorHAnsi"/>
          <w:i/>
          <w:sz w:val="14"/>
          <w:szCs w:val="20"/>
        </w:rPr>
        <w:t>Victorian Biodiversity Atlas (records post 1979), version 15/5/2017</w:t>
      </w:r>
    </w:p>
    <w:p w:rsidR="00773223" w:rsidRDefault="00773223" w:rsidP="00634310">
      <w:pPr>
        <w:jc w:val="both"/>
        <w:outlineLvl w:val="0"/>
        <w:rPr>
          <w:b/>
          <w:bCs/>
          <w:iCs/>
          <w:color w:val="00B2A9" w:themeColor="accent1"/>
          <w:kern w:val="20"/>
          <w:sz w:val="22"/>
          <w:szCs w:val="28"/>
        </w:rPr>
      </w:pPr>
    </w:p>
    <w:p w:rsidR="00773223" w:rsidRDefault="00773223" w:rsidP="00634310">
      <w:pPr>
        <w:jc w:val="both"/>
        <w:outlineLvl w:val="0"/>
        <w:rPr>
          <w:b/>
          <w:bCs/>
          <w:iCs/>
          <w:color w:val="00B2A9" w:themeColor="accent1"/>
          <w:kern w:val="20"/>
          <w:sz w:val="22"/>
          <w:szCs w:val="28"/>
        </w:rPr>
      </w:pPr>
    </w:p>
    <w:p w:rsidR="00773223" w:rsidRDefault="00773223" w:rsidP="00634310">
      <w:pPr>
        <w:jc w:val="both"/>
        <w:outlineLvl w:val="0"/>
        <w:rPr>
          <w:b/>
          <w:bCs/>
          <w:iCs/>
          <w:color w:val="00B2A9" w:themeColor="accent1"/>
          <w:kern w:val="20"/>
          <w:sz w:val="22"/>
          <w:szCs w:val="28"/>
        </w:rPr>
      </w:pPr>
    </w:p>
    <w:p w:rsidR="00773223" w:rsidRDefault="00773223" w:rsidP="00634310">
      <w:pPr>
        <w:jc w:val="both"/>
        <w:outlineLvl w:val="0"/>
        <w:rPr>
          <w:b/>
          <w:bCs/>
          <w:iCs/>
          <w:color w:val="00B2A9" w:themeColor="accent1"/>
          <w:kern w:val="20"/>
          <w:sz w:val="22"/>
          <w:szCs w:val="28"/>
        </w:rPr>
      </w:pPr>
    </w:p>
    <w:p w:rsidR="00773223" w:rsidRDefault="00773223" w:rsidP="00634310">
      <w:pPr>
        <w:jc w:val="both"/>
        <w:outlineLvl w:val="0"/>
        <w:rPr>
          <w:b/>
          <w:bCs/>
          <w:iCs/>
          <w:color w:val="00B2A9" w:themeColor="accent1"/>
          <w:kern w:val="20"/>
          <w:sz w:val="22"/>
          <w:szCs w:val="28"/>
        </w:rPr>
      </w:pPr>
    </w:p>
    <w:p w:rsidR="00773223" w:rsidRDefault="00773223" w:rsidP="00634310">
      <w:pPr>
        <w:jc w:val="both"/>
        <w:outlineLvl w:val="0"/>
        <w:rPr>
          <w:b/>
          <w:bCs/>
          <w:iCs/>
          <w:color w:val="00B2A9" w:themeColor="accent1"/>
          <w:kern w:val="20"/>
          <w:sz w:val="22"/>
          <w:szCs w:val="28"/>
        </w:rPr>
      </w:pPr>
    </w:p>
    <w:p w:rsidR="00773223" w:rsidRDefault="00773223" w:rsidP="00634310">
      <w:pPr>
        <w:jc w:val="both"/>
        <w:outlineLvl w:val="0"/>
        <w:rPr>
          <w:b/>
          <w:bCs/>
          <w:iCs/>
          <w:color w:val="00B2A9" w:themeColor="accent1"/>
          <w:kern w:val="20"/>
          <w:sz w:val="22"/>
          <w:szCs w:val="28"/>
        </w:rPr>
      </w:pPr>
    </w:p>
    <w:p w:rsidR="00634310" w:rsidRPr="00634310" w:rsidRDefault="00634310" w:rsidP="00634310">
      <w:pPr>
        <w:jc w:val="both"/>
        <w:outlineLvl w:val="0"/>
        <w:rPr>
          <w:b/>
          <w:bCs/>
          <w:iCs/>
          <w:color w:val="00B2A9" w:themeColor="accent1"/>
          <w:kern w:val="20"/>
          <w:sz w:val="22"/>
          <w:szCs w:val="28"/>
        </w:rPr>
      </w:pPr>
      <w:r w:rsidRPr="00634310">
        <w:rPr>
          <w:b/>
          <w:bCs/>
          <w:iCs/>
          <w:color w:val="00B2A9" w:themeColor="accent1"/>
          <w:kern w:val="20"/>
          <w:sz w:val="22"/>
          <w:szCs w:val="28"/>
        </w:rPr>
        <w:t>Breeding</w:t>
      </w:r>
    </w:p>
    <w:p w:rsidR="00634310" w:rsidRDefault="00634310" w:rsidP="00634310">
      <w:pPr>
        <w:jc w:val="both"/>
        <w:rPr>
          <w:rFonts w:ascii="Arial" w:hAnsi="Arial"/>
          <w:lang w:val="en"/>
        </w:rPr>
      </w:pPr>
      <w:r w:rsidRPr="009912A5">
        <w:rPr>
          <w:rFonts w:ascii="Arial" w:hAnsi="Arial"/>
          <w:lang w:val="en"/>
        </w:rPr>
        <w:t xml:space="preserve">The </w:t>
      </w:r>
      <w:r>
        <w:rPr>
          <w:rFonts w:ascii="Arial" w:hAnsi="Arial"/>
          <w:lang w:val="en"/>
        </w:rPr>
        <w:t>Sout</w:t>
      </w:r>
      <w:r w:rsidR="00D25749">
        <w:rPr>
          <w:rFonts w:ascii="Arial" w:hAnsi="Arial"/>
          <w:lang w:val="en"/>
        </w:rPr>
        <w:t xml:space="preserve">hern </w:t>
      </w:r>
      <w:proofErr w:type="spellStart"/>
      <w:r w:rsidR="00D25749">
        <w:rPr>
          <w:rFonts w:ascii="Arial" w:hAnsi="Arial"/>
          <w:lang w:val="en"/>
        </w:rPr>
        <w:t>Toadlet</w:t>
      </w:r>
      <w:proofErr w:type="spellEnd"/>
      <w:r w:rsidR="00D25749">
        <w:rPr>
          <w:rFonts w:ascii="Arial" w:hAnsi="Arial"/>
          <w:lang w:val="en"/>
        </w:rPr>
        <w:t xml:space="preserve"> breeds during the a</w:t>
      </w:r>
      <w:r>
        <w:rPr>
          <w:rFonts w:ascii="Arial" w:hAnsi="Arial"/>
          <w:lang w:val="en"/>
        </w:rPr>
        <w:t xml:space="preserve">utumn months from March to June. </w:t>
      </w:r>
    </w:p>
    <w:p w:rsidR="00634310" w:rsidRDefault="00634310" w:rsidP="00634310">
      <w:pPr>
        <w:jc w:val="both"/>
        <w:rPr>
          <w:rFonts w:ascii="Arial" w:hAnsi="Arial"/>
          <w:lang w:val="en"/>
        </w:rPr>
      </w:pPr>
    </w:p>
    <w:p w:rsidR="00634310" w:rsidRDefault="00634310" w:rsidP="00634310">
      <w:pPr>
        <w:jc w:val="both"/>
        <w:rPr>
          <w:rFonts w:ascii="Arial" w:hAnsi="Arial"/>
        </w:rPr>
      </w:pPr>
      <w:r w:rsidRPr="008A4D02">
        <w:rPr>
          <w:rFonts w:ascii="Arial" w:hAnsi="Arial"/>
        </w:rPr>
        <w:t xml:space="preserve">Males of this species call from </w:t>
      </w:r>
      <w:r>
        <w:rPr>
          <w:rFonts w:ascii="Arial" w:hAnsi="Arial"/>
        </w:rPr>
        <w:t>a</w:t>
      </w:r>
      <w:r w:rsidRPr="008A4D02">
        <w:rPr>
          <w:rFonts w:ascii="Arial" w:hAnsi="Arial"/>
        </w:rPr>
        <w:t xml:space="preserve"> shallow nest or burrow in low lying areas</w:t>
      </w:r>
      <w:r>
        <w:rPr>
          <w:rFonts w:ascii="Arial" w:hAnsi="Arial"/>
        </w:rPr>
        <w:t>,</w:t>
      </w:r>
      <w:r w:rsidRPr="008A4D02">
        <w:rPr>
          <w:rFonts w:ascii="Arial" w:hAnsi="Arial"/>
        </w:rPr>
        <w:t xml:space="preserve"> usually near water. The call is a very short harsh grating note - "</w:t>
      </w:r>
      <w:proofErr w:type="spellStart"/>
      <w:r w:rsidRPr="008315DD">
        <w:rPr>
          <w:rFonts w:ascii="Arial" w:hAnsi="Arial"/>
          <w:i/>
        </w:rPr>
        <w:t>cre-ek</w:t>
      </w:r>
      <w:proofErr w:type="spellEnd"/>
      <w:r w:rsidRPr="008A4D02">
        <w:rPr>
          <w:rFonts w:ascii="Arial" w:hAnsi="Arial"/>
        </w:rPr>
        <w:t>" - repeated every few seconds.</w:t>
      </w:r>
    </w:p>
    <w:p w:rsidR="00634310" w:rsidRDefault="00634310" w:rsidP="00634310">
      <w:pPr>
        <w:jc w:val="both"/>
        <w:rPr>
          <w:rFonts w:ascii="Arial" w:hAnsi="Arial"/>
        </w:rPr>
      </w:pPr>
    </w:p>
    <w:p w:rsidR="00634310" w:rsidRDefault="00634310" w:rsidP="00634310">
      <w:pPr>
        <w:jc w:val="both"/>
        <w:rPr>
          <w:rFonts w:ascii="Arial" w:hAnsi="Arial"/>
          <w:lang w:val="en"/>
        </w:rPr>
      </w:pPr>
      <w:r>
        <w:rPr>
          <w:rFonts w:ascii="Arial" w:hAnsi="Arial"/>
        </w:rPr>
        <w:t xml:space="preserve">Females lay up to 200 eggs </w:t>
      </w:r>
      <w:r w:rsidRPr="007E5C5B">
        <w:rPr>
          <w:rFonts w:ascii="Arial" w:hAnsi="Arial"/>
          <w:lang w:val="en"/>
        </w:rPr>
        <w:t>in burrows or shallow depressions</w:t>
      </w:r>
      <w:r>
        <w:rPr>
          <w:rFonts w:ascii="Arial" w:hAnsi="Arial"/>
          <w:lang w:val="en"/>
        </w:rPr>
        <w:t>. E</w:t>
      </w:r>
      <w:r w:rsidRPr="007E5C5B">
        <w:rPr>
          <w:rFonts w:ascii="Arial" w:hAnsi="Arial"/>
          <w:lang w:val="en"/>
        </w:rPr>
        <w:t>ggs are</w:t>
      </w:r>
      <w:r w:rsidR="0072586D">
        <w:rPr>
          <w:rFonts w:ascii="Arial" w:hAnsi="Arial"/>
          <w:lang w:val="en"/>
        </w:rPr>
        <w:t xml:space="preserve"> laid in loose clutches,</w:t>
      </w:r>
      <w:r w:rsidRPr="007E5C5B">
        <w:rPr>
          <w:rFonts w:ascii="Arial" w:hAnsi="Arial"/>
          <w:lang w:val="en"/>
        </w:rPr>
        <w:t xml:space="preserve"> large </w:t>
      </w:r>
      <w:r w:rsidR="004E69BF">
        <w:rPr>
          <w:rFonts w:ascii="Arial" w:hAnsi="Arial"/>
          <w:lang w:val="en"/>
        </w:rPr>
        <w:t xml:space="preserve">in shape </w:t>
      </w:r>
      <w:r w:rsidRPr="007E5C5B">
        <w:rPr>
          <w:rFonts w:ascii="Arial" w:hAnsi="Arial"/>
          <w:lang w:val="en"/>
        </w:rPr>
        <w:t>(up to 6</w:t>
      </w:r>
      <w:r>
        <w:rPr>
          <w:rFonts w:ascii="Arial" w:hAnsi="Arial"/>
          <w:lang w:val="en"/>
        </w:rPr>
        <w:t xml:space="preserve"> </w:t>
      </w:r>
      <w:r w:rsidRPr="007E5C5B">
        <w:rPr>
          <w:rFonts w:ascii="Arial" w:hAnsi="Arial"/>
          <w:lang w:val="en"/>
        </w:rPr>
        <w:t>mm in diameter) and pigmented</w:t>
      </w:r>
      <w:r>
        <w:rPr>
          <w:rFonts w:ascii="Arial" w:hAnsi="Arial"/>
          <w:lang w:val="en"/>
        </w:rPr>
        <w:t xml:space="preserve">. </w:t>
      </w:r>
    </w:p>
    <w:p w:rsidR="00887D31" w:rsidRDefault="00887D31" w:rsidP="00634310">
      <w:pPr>
        <w:jc w:val="both"/>
        <w:rPr>
          <w:rFonts w:ascii="Arial" w:hAnsi="Arial"/>
          <w:lang w:val="en"/>
        </w:rPr>
      </w:pPr>
    </w:p>
    <w:p w:rsidR="00634310" w:rsidRPr="007E5C5B" w:rsidRDefault="00634310" w:rsidP="00634310">
      <w:pPr>
        <w:jc w:val="both"/>
        <w:rPr>
          <w:rFonts w:ascii="Arial" w:hAnsi="Arial"/>
          <w:lang w:val="en"/>
        </w:rPr>
      </w:pPr>
      <w:r w:rsidRPr="007E5C5B">
        <w:rPr>
          <w:rFonts w:ascii="Arial" w:hAnsi="Arial"/>
          <w:lang w:val="en"/>
        </w:rPr>
        <w:t>During periods of high rainfall</w:t>
      </w:r>
      <w:r w:rsidR="00D25749">
        <w:rPr>
          <w:rFonts w:ascii="Arial" w:hAnsi="Arial"/>
          <w:lang w:val="en"/>
        </w:rPr>
        <w:t>,</w:t>
      </w:r>
      <w:r w:rsidRPr="007E5C5B">
        <w:rPr>
          <w:rFonts w:ascii="Arial" w:hAnsi="Arial"/>
          <w:lang w:val="en"/>
        </w:rPr>
        <w:t xml:space="preserve"> the hatching tadpoles can be washed into larger pools and wetlands. By late spring </w:t>
      </w:r>
      <w:r>
        <w:rPr>
          <w:rFonts w:ascii="Arial" w:hAnsi="Arial"/>
          <w:lang w:val="en"/>
        </w:rPr>
        <w:t>and</w:t>
      </w:r>
      <w:r w:rsidRPr="007E5C5B">
        <w:rPr>
          <w:rFonts w:ascii="Arial" w:hAnsi="Arial"/>
          <w:lang w:val="en"/>
        </w:rPr>
        <w:t xml:space="preserve"> </w:t>
      </w:r>
      <w:proofErr w:type="gramStart"/>
      <w:r w:rsidRPr="007E5C5B">
        <w:rPr>
          <w:rFonts w:ascii="Arial" w:hAnsi="Arial"/>
          <w:lang w:val="en"/>
        </w:rPr>
        <w:t>summer</w:t>
      </w:r>
      <w:proofErr w:type="gramEnd"/>
      <w:r w:rsidRPr="007E5C5B">
        <w:rPr>
          <w:rFonts w:ascii="Arial" w:hAnsi="Arial"/>
          <w:lang w:val="en"/>
        </w:rPr>
        <w:t xml:space="preserve"> the tadpoles undergo metamorphosis </w:t>
      </w:r>
      <w:r>
        <w:rPr>
          <w:rFonts w:ascii="Arial" w:hAnsi="Arial"/>
          <w:lang w:val="en"/>
        </w:rPr>
        <w:t xml:space="preserve">(meaning their body changes) </w:t>
      </w:r>
      <w:r w:rsidRPr="007E5C5B">
        <w:rPr>
          <w:rFonts w:ascii="Arial" w:hAnsi="Arial"/>
          <w:lang w:val="en"/>
        </w:rPr>
        <w:t xml:space="preserve">from </w:t>
      </w:r>
      <w:r>
        <w:rPr>
          <w:rFonts w:ascii="Arial" w:hAnsi="Arial"/>
          <w:lang w:val="en"/>
        </w:rPr>
        <w:t>a t</w:t>
      </w:r>
      <w:r w:rsidRPr="007E5C5B">
        <w:rPr>
          <w:rFonts w:ascii="Arial" w:hAnsi="Arial"/>
          <w:lang w:val="en"/>
        </w:rPr>
        <w:t xml:space="preserve">adpole to small </w:t>
      </w:r>
      <w:proofErr w:type="spellStart"/>
      <w:r w:rsidRPr="007E5C5B">
        <w:rPr>
          <w:rFonts w:ascii="Arial" w:hAnsi="Arial"/>
          <w:lang w:val="en"/>
        </w:rPr>
        <w:t>toadlets</w:t>
      </w:r>
      <w:proofErr w:type="spellEnd"/>
      <w:r w:rsidRPr="007E5C5B">
        <w:rPr>
          <w:rFonts w:ascii="Arial" w:hAnsi="Arial"/>
          <w:lang w:val="en"/>
        </w:rPr>
        <w:t>.</w:t>
      </w:r>
    </w:p>
    <w:p w:rsidR="00773223" w:rsidRDefault="00634310" w:rsidP="00634310">
      <w:pPr>
        <w:spacing w:before="240"/>
        <w:jc w:val="both"/>
        <w:outlineLvl w:val="0"/>
        <w:rPr>
          <w:rFonts w:ascii="Arial" w:eastAsia="Times" w:hAnsi="Arial"/>
          <w:b/>
          <w:noProof/>
          <w:color w:val="auto"/>
          <w:sz w:val="17"/>
        </w:rPr>
      </w:pPr>
      <w:r>
        <w:rPr>
          <w:rFonts w:ascii="Arial" w:hAnsi="Arial"/>
          <w:b/>
          <w:noProof/>
          <w:color w:val="87B2D8"/>
          <w:sz w:val="22"/>
          <w:szCs w:val="22"/>
        </w:rPr>
        <w:drawing>
          <wp:inline distT="0" distB="0" distL="0" distR="0">
            <wp:extent cx="2762250" cy="1933575"/>
            <wp:effectExtent l="0" t="0" r="0" b="9525"/>
            <wp:docPr id="15" name="Picture 15" descr="31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25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0" cy="1933575"/>
                    </a:xfrm>
                    <a:prstGeom prst="rect">
                      <a:avLst/>
                    </a:prstGeom>
                    <a:noFill/>
                    <a:ln>
                      <a:noFill/>
                    </a:ln>
                  </pic:spPr>
                </pic:pic>
              </a:graphicData>
            </a:graphic>
          </wp:inline>
        </w:drawing>
      </w:r>
    </w:p>
    <w:p w:rsidR="00634310" w:rsidRPr="00B35EC8" w:rsidRDefault="00773223" w:rsidP="00773223">
      <w:pPr>
        <w:pStyle w:val="smallSubhead"/>
        <w:spacing w:before="0" w:after="0" w:line="240" w:lineRule="auto"/>
        <w:rPr>
          <w:rFonts w:asciiTheme="minorHAnsi" w:eastAsia="Times New Roman" w:hAnsiTheme="minorHAnsi" w:cs="Arial"/>
          <w:bCs/>
          <w:noProof w:val="0"/>
          <w:color w:val="363534" w:themeColor="text1"/>
          <w:sz w:val="16"/>
        </w:rPr>
      </w:pPr>
      <w:r w:rsidRPr="00B35EC8">
        <w:rPr>
          <w:rFonts w:asciiTheme="minorHAnsi" w:eastAsia="Times New Roman" w:hAnsiTheme="minorHAnsi" w:cs="Arial"/>
          <w:bCs/>
          <w:noProof w:val="0"/>
          <w:color w:val="363534" w:themeColor="text1"/>
          <w:sz w:val="16"/>
        </w:rPr>
        <w:t xml:space="preserve">Figure 3. </w:t>
      </w:r>
      <w:r w:rsidR="00634310" w:rsidRPr="00B35EC8">
        <w:rPr>
          <w:rFonts w:asciiTheme="minorHAnsi" w:eastAsia="Times New Roman" w:hAnsiTheme="minorHAnsi" w:cs="Arial"/>
          <w:bCs/>
          <w:noProof w:val="0"/>
          <w:color w:val="363534" w:themeColor="text1"/>
          <w:sz w:val="16"/>
        </w:rPr>
        <w:t xml:space="preserve">Underside markings of a Southern </w:t>
      </w:r>
      <w:proofErr w:type="spellStart"/>
      <w:r w:rsidR="00634310" w:rsidRPr="00B35EC8">
        <w:rPr>
          <w:rFonts w:asciiTheme="minorHAnsi" w:eastAsia="Times New Roman" w:hAnsiTheme="minorHAnsi" w:cs="Arial"/>
          <w:bCs/>
          <w:noProof w:val="0"/>
          <w:color w:val="363534" w:themeColor="text1"/>
          <w:sz w:val="16"/>
        </w:rPr>
        <w:t>Toadlet</w:t>
      </w:r>
      <w:proofErr w:type="spellEnd"/>
      <w:r w:rsidR="00634310" w:rsidRPr="00B35EC8">
        <w:rPr>
          <w:rFonts w:asciiTheme="minorHAnsi" w:eastAsia="Times New Roman" w:hAnsiTheme="minorHAnsi" w:cs="Arial"/>
          <w:bCs/>
          <w:noProof w:val="0"/>
          <w:color w:val="363534" w:themeColor="text1"/>
          <w:sz w:val="16"/>
        </w:rPr>
        <w:t xml:space="preserve"> </w:t>
      </w:r>
      <w:r w:rsidRPr="00B35EC8">
        <w:rPr>
          <w:rFonts w:asciiTheme="minorHAnsi" w:eastAsia="Times New Roman" w:hAnsiTheme="minorHAnsi" w:cs="Arial"/>
          <w:bCs/>
          <w:noProof w:val="0"/>
          <w:color w:val="363534" w:themeColor="text1"/>
          <w:sz w:val="16"/>
        </w:rPr>
        <w:t xml:space="preserve">            </w:t>
      </w:r>
      <w:r w:rsidR="00B35EC8">
        <w:rPr>
          <w:rFonts w:asciiTheme="minorHAnsi" w:eastAsia="Times New Roman" w:hAnsiTheme="minorHAnsi" w:cs="Arial"/>
          <w:bCs/>
          <w:noProof w:val="0"/>
          <w:color w:val="363534" w:themeColor="text1"/>
          <w:sz w:val="16"/>
        </w:rPr>
        <w:t xml:space="preserve">      </w:t>
      </w:r>
      <w:r w:rsidRPr="00B35EC8">
        <w:rPr>
          <w:rFonts w:asciiTheme="minorHAnsi" w:eastAsia="Times New Roman" w:hAnsiTheme="minorHAnsi" w:cs="Arial"/>
          <w:bCs/>
          <w:noProof w:val="0"/>
          <w:color w:val="363534" w:themeColor="text1"/>
          <w:sz w:val="16"/>
        </w:rPr>
        <w:t xml:space="preserve">  </w:t>
      </w:r>
      <w:r w:rsidR="00634310" w:rsidRPr="00B35EC8">
        <w:rPr>
          <w:rFonts w:asciiTheme="minorHAnsi" w:eastAsia="Times New Roman" w:hAnsiTheme="minorHAnsi" w:cs="Arial"/>
          <w:bCs/>
          <w:noProof w:val="0"/>
          <w:color w:val="363534" w:themeColor="text1"/>
          <w:sz w:val="16"/>
        </w:rPr>
        <w:t>© P. Robertson</w:t>
      </w:r>
    </w:p>
    <w:p w:rsidR="00773223" w:rsidRPr="00773223" w:rsidRDefault="00773223" w:rsidP="00773223">
      <w:pPr>
        <w:pStyle w:val="smallSubhead"/>
        <w:spacing w:before="0" w:after="0" w:line="240" w:lineRule="auto"/>
        <w:rPr>
          <w:rFonts w:ascii="Arial" w:hAnsi="Arial" w:cs="Arial"/>
        </w:rPr>
      </w:pPr>
    </w:p>
    <w:p w:rsidR="00634310" w:rsidRPr="00634310" w:rsidRDefault="00634310" w:rsidP="00634310">
      <w:pPr>
        <w:jc w:val="both"/>
        <w:outlineLvl w:val="0"/>
        <w:rPr>
          <w:b/>
          <w:bCs/>
          <w:iCs/>
          <w:color w:val="00B2A9" w:themeColor="accent1"/>
          <w:kern w:val="20"/>
          <w:sz w:val="22"/>
          <w:szCs w:val="28"/>
        </w:rPr>
      </w:pPr>
      <w:r w:rsidRPr="00634310">
        <w:rPr>
          <w:b/>
          <w:bCs/>
          <w:iCs/>
          <w:color w:val="00B2A9" w:themeColor="accent1"/>
          <w:kern w:val="20"/>
          <w:sz w:val="22"/>
          <w:szCs w:val="28"/>
        </w:rPr>
        <w:t>What you can do to help!</w:t>
      </w:r>
    </w:p>
    <w:p w:rsidR="00247F87" w:rsidRDefault="00634310" w:rsidP="00634310">
      <w:pPr>
        <w:jc w:val="both"/>
        <w:rPr>
          <w:rFonts w:ascii="Arial" w:hAnsi="Arial"/>
        </w:rPr>
      </w:pPr>
      <w:r>
        <w:rPr>
          <w:rFonts w:ascii="Arial" w:hAnsi="Arial"/>
        </w:rPr>
        <w:t xml:space="preserve">Keep your waterways and drains clean by not dumping toxic liquids. Many frogs are </w:t>
      </w:r>
      <w:r w:rsidR="00D25749">
        <w:rPr>
          <w:rFonts w:ascii="Arial" w:hAnsi="Arial"/>
        </w:rPr>
        <w:t>vulnerable</w:t>
      </w:r>
      <w:r>
        <w:rPr>
          <w:rFonts w:ascii="Arial" w:hAnsi="Arial"/>
        </w:rPr>
        <w:t xml:space="preserve"> to pollution in their habitat due to their sensitive skin.  </w:t>
      </w:r>
    </w:p>
    <w:p w:rsidR="00247F87" w:rsidRDefault="00247F87" w:rsidP="00247F87">
      <w:pPr>
        <w:spacing w:before="120"/>
        <w:jc w:val="both"/>
        <w:rPr>
          <w:rFonts w:ascii="Arial" w:hAnsi="Arial"/>
        </w:rPr>
      </w:pPr>
      <w:r>
        <w:rPr>
          <w:rFonts w:ascii="Arial" w:hAnsi="Arial"/>
        </w:rPr>
        <w:t xml:space="preserve">Frogs are also </w:t>
      </w:r>
      <w:r w:rsidR="00D50E47">
        <w:rPr>
          <w:rFonts w:ascii="Arial" w:hAnsi="Arial"/>
        </w:rPr>
        <w:t>susceptibl</w:t>
      </w:r>
      <w:bookmarkStart w:id="2" w:name="_GoBack"/>
      <w:bookmarkEnd w:id="2"/>
      <w:r>
        <w:rPr>
          <w:rFonts w:ascii="Arial" w:hAnsi="Arial"/>
        </w:rPr>
        <w:t xml:space="preserve">e to an infectious disease caused by the chytrid fungus, which can make them sick or kill them. Help protect </w:t>
      </w:r>
      <w:r>
        <w:rPr>
          <w:rFonts w:ascii="Arial" w:hAnsi="Arial"/>
        </w:rPr>
        <w:t xml:space="preserve">Southern </w:t>
      </w:r>
      <w:proofErr w:type="spellStart"/>
      <w:r>
        <w:rPr>
          <w:rFonts w:ascii="Arial" w:hAnsi="Arial"/>
        </w:rPr>
        <w:t>Toadlets</w:t>
      </w:r>
      <w:proofErr w:type="spellEnd"/>
      <w:r>
        <w:rPr>
          <w:rFonts w:ascii="Arial" w:hAnsi="Arial"/>
        </w:rPr>
        <w:t xml:space="preserve"> by not touching or moving them from one area to another. </w:t>
      </w:r>
    </w:p>
    <w:p w:rsidR="00247F87" w:rsidRPr="008D21B4" w:rsidRDefault="00247F87" w:rsidP="00634310">
      <w:pPr>
        <w:jc w:val="both"/>
        <w:rPr>
          <w:rFonts w:ascii="Arial" w:hAnsi="Arial"/>
          <w:sz w:val="21"/>
          <w:szCs w:val="21"/>
        </w:rPr>
      </w:pPr>
    </w:p>
    <w:p w:rsidR="00634310" w:rsidRDefault="00634310" w:rsidP="00634310">
      <w:pPr>
        <w:autoSpaceDE w:val="0"/>
        <w:autoSpaceDN w:val="0"/>
        <w:adjustRightInd w:val="0"/>
        <w:jc w:val="both"/>
        <w:rPr>
          <w:rFonts w:ascii="Arial" w:hAnsi="Arial"/>
        </w:rPr>
      </w:pPr>
      <w:r>
        <w:rPr>
          <w:rFonts w:ascii="Arial" w:hAnsi="Arial"/>
        </w:rPr>
        <w:t xml:space="preserve"> </w:t>
      </w:r>
    </w:p>
    <w:p w:rsidR="00634310" w:rsidRDefault="00634310" w:rsidP="00634310">
      <w:pPr>
        <w:autoSpaceDE w:val="0"/>
        <w:autoSpaceDN w:val="0"/>
        <w:adjustRightInd w:val="0"/>
        <w:jc w:val="both"/>
        <w:rPr>
          <w:rFonts w:ascii="Arial" w:hAnsi="Arial"/>
          <w:lang w:val="en"/>
        </w:rPr>
      </w:pPr>
      <w:r>
        <w:rPr>
          <w:rFonts w:ascii="Arial" w:hAnsi="Arial"/>
          <w:lang w:val="en"/>
        </w:rPr>
        <w:t>One of the</w:t>
      </w:r>
      <w:r w:rsidRPr="008D21B4">
        <w:rPr>
          <w:rFonts w:ascii="Arial" w:hAnsi="Arial"/>
          <w:lang w:val="en"/>
        </w:rPr>
        <w:t xml:space="preserve"> main threat</w:t>
      </w:r>
      <w:r>
        <w:rPr>
          <w:rFonts w:ascii="Arial" w:hAnsi="Arial"/>
          <w:lang w:val="en"/>
        </w:rPr>
        <w:t>s</w:t>
      </w:r>
      <w:r w:rsidRPr="008D21B4">
        <w:rPr>
          <w:rFonts w:ascii="Arial" w:hAnsi="Arial"/>
          <w:lang w:val="en"/>
        </w:rPr>
        <w:t xml:space="preserve"> to this species </w:t>
      </w:r>
      <w:r>
        <w:rPr>
          <w:rFonts w:ascii="Arial" w:hAnsi="Arial"/>
          <w:lang w:val="en"/>
        </w:rPr>
        <w:t>is the</w:t>
      </w:r>
      <w:r w:rsidRPr="008D21B4">
        <w:rPr>
          <w:rFonts w:ascii="Arial" w:hAnsi="Arial"/>
          <w:lang w:val="en"/>
        </w:rPr>
        <w:t xml:space="preserve"> loss of suitable habitat associated with clearing of bushland, scrub and grasslands</w:t>
      </w:r>
      <w:r>
        <w:rPr>
          <w:rFonts w:ascii="Arial" w:hAnsi="Arial"/>
          <w:lang w:val="en"/>
        </w:rPr>
        <w:t>. This in turn causes</w:t>
      </w:r>
      <w:r w:rsidRPr="008D21B4">
        <w:rPr>
          <w:rFonts w:ascii="Arial" w:hAnsi="Arial"/>
          <w:lang w:val="en"/>
        </w:rPr>
        <w:t xml:space="preserve"> rising salinity</w:t>
      </w:r>
      <w:r>
        <w:rPr>
          <w:rFonts w:ascii="Arial" w:hAnsi="Arial"/>
          <w:lang w:val="en"/>
        </w:rPr>
        <w:t>. Agricultural pesti</w:t>
      </w:r>
      <w:r w:rsidR="000630CB">
        <w:rPr>
          <w:rFonts w:ascii="Arial" w:hAnsi="Arial"/>
          <w:lang w:val="en"/>
        </w:rPr>
        <w:t xml:space="preserve">cide spraying may also </w:t>
      </w:r>
      <w:r w:rsidR="00F4507A">
        <w:rPr>
          <w:rFonts w:ascii="Arial" w:hAnsi="Arial"/>
          <w:lang w:val="en"/>
        </w:rPr>
        <w:t xml:space="preserve">impact </w:t>
      </w:r>
      <w:r>
        <w:rPr>
          <w:rFonts w:ascii="Arial" w:hAnsi="Arial"/>
          <w:lang w:val="en"/>
        </w:rPr>
        <w:t xml:space="preserve">frog species. </w:t>
      </w:r>
    </w:p>
    <w:p w:rsidR="00634310" w:rsidRPr="00634310" w:rsidRDefault="00634310" w:rsidP="00634310">
      <w:pPr>
        <w:autoSpaceDE w:val="0"/>
        <w:autoSpaceDN w:val="0"/>
        <w:adjustRightInd w:val="0"/>
        <w:jc w:val="both"/>
        <w:rPr>
          <w:rFonts w:ascii="Arial" w:hAnsi="Arial"/>
          <w:lang w:val="en"/>
        </w:rPr>
      </w:pPr>
    </w:p>
    <w:p w:rsidR="00634310" w:rsidRDefault="00634310" w:rsidP="00634310">
      <w:pPr>
        <w:autoSpaceDE w:val="0"/>
        <w:autoSpaceDN w:val="0"/>
        <w:adjustRightInd w:val="0"/>
        <w:jc w:val="both"/>
        <w:rPr>
          <w:rFonts w:ascii="Arial" w:hAnsi="Arial"/>
          <w:lang w:val="en"/>
        </w:rPr>
      </w:pPr>
      <w:r>
        <w:rPr>
          <w:rFonts w:ascii="Arial" w:hAnsi="Arial"/>
          <w:lang w:val="en"/>
        </w:rPr>
        <w:t>Keep a welcom</w:t>
      </w:r>
      <w:r w:rsidR="000630CB">
        <w:rPr>
          <w:rFonts w:ascii="Arial" w:hAnsi="Arial"/>
          <w:lang w:val="en"/>
        </w:rPr>
        <w:t>ing</w:t>
      </w:r>
      <w:r>
        <w:rPr>
          <w:rFonts w:ascii="Arial" w:hAnsi="Arial"/>
          <w:lang w:val="en"/>
        </w:rPr>
        <w:t xml:space="preserve"> habitat for frogs in your backyard by providing leaf litter and logs in damp areas to attract them to your garden. By doing so, you will be rewarded with a natural insect and bug killer. </w:t>
      </w:r>
    </w:p>
    <w:p w:rsidR="00634310" w:rsidRDefault="00634310" w:rsidP="00634310">
      <w:pPr>
        <w:autoSpaceDE w:val="0"/>
        <w:autoSpaceDN w:val="0"/>
        <w:adjustRightInd w:val="0"/>
        <w:jc w:val="both"/>
        <w:rPr>
          <w:rFonts w:ascii="Arial" w:hAnsi="Arial"/>
          <w:b/>
          <w:color w:val="87B2D8"/>
          <w:sz w:val="22"/>
          <w:szCs w:val="22"/>
        </w:rPr>
      </w:pPr>
    </w:p>
    <w:p w:rsidR="00634310" w:rsidRDefault="00634310" w:rsidP="00634310">
      <w:pPr>
        <w:autoSpaceDE w:val="0"/>
        <w:autoSpaceDN w:val="0"/>
        <w:adjustRightInd w:val="0"/>
        <w:jc w:val="both"/>
        <w:rPr>
          <w:rFonts w:ascii="Arial" w:hAnsi="Arial"/>
          <w:b/>
          <w:color w:val="87B2D8"/>
          <w:sz w:val="22"/>
          <w:szCs w:val="22"/>
        </w:rPr>
      </w:pPr>
    </w:p>
    <w:p w:rsidR="00634310" w:rsidRPr="00634310" w:rsidRDefault="00634310" w:rsidP="00634310">
      <w:pPr>
        <w:jc w:val="both"/>
        <w:outlineLvl w:val="0"/>
        <w:rPr>
          <w:b/>
          <w:bCs/>
          <w:iCs/>
          <w:color w:val="00B2A9" w:themeColor="accent1"/>
          <w:kern w:val="20"/>
          <w:sz w:val="22"/>
          <w:szCs w:val="28"/>
        </w:rPr>
      </w:pPr>
      <w:r w:rsidRPr="00634310">
        <w:rPr>
          <w:b/>
          <w:bCs/>
          <w:iCs/>
          <w:color w:val="00B2A9" w:themeColor="accent1"/>
          <w:kern w:val="20"/>
          <w:sz w:val="22"/>
          <w:szCs w:val="28"/>
        </w:rPr>
        <w:t>Further reading</w:t>
      </w:r>
    </w:p>
    <w:p w:rsidR="00634310" w:rsidRDefault="00634310" w:rsidP="00634310">
      <w:pPr>
        <w:autoSpaceDE w:val="0"/>
        <w:autoSpaceDN w:val="0"/>
        <w:adjustRightInd w:val="0"/>
        <w:jc w:val="both"/>
        <w:rPr>
          <w:rFonts w:ascii="Arial" w:hAnsi="Arial"/>
          <w:color w:val="333333"/>
        </w:rPr>
      </w:pPr>
      <w:r w:rsidRPr="00B7750D">
        <w:rPr>
          <w:rFonts w:ascii="Arial" w:hAnsi="Arial"/>
          <w:color w:val="333333"/>
        </w:rPr>
        <w:t xml:space="preserve">Barker, J., Grigg, G. and Tyler, M. J. 1995. </w:t>
      </w:r>
      <w:r w:rsidRPr="00B7750D">
        <w:rPr>
          <w:rStyle w:val="Emphasis"/>
          <w:rFonts w:ascii="Arial" w:hAnsi="Arial"/>
          <w:color w:val="333333"/>
        </w:rPr>
        <w:t>A Field Guide to Australian Frogs.</w:t>
      </w:r>
      <w:r w:rsidRPr="00B7750D">
        <w:rPr>
          <w:rFonts w:ascii="Arial" w:hAnsi="Arial"/>
          <w:color w:val="333333"/>
        </w:rPr>
        <w:t xml:space="preserve"> Surrey Beatty &amp; Sons, Sydney.</w:t>
      </w:r>
    </w:p>
    <w:p w:rsidR="00634310" w:rsidRPr="00B7750D" w:rsidRDefault="00634310" w:rsidP="00634310">
      <w:pPr>
        <w:autoSpaceDE w:val="0"/>
        <w:autoSpaceDN w:val="0"/>
        <w:adjustRightInd w:val="0"/>
        <w:jc w:val="both"/>
        <w:rPr>
          <w:rFonts w:ascii="Arial" w:hAnsi="Arial"/>
          <w:color w:val="333333"/>
        </w:rPr>
      </w:pPr>
    </w:p>
    <w:p w:rsidR="00634310" w:rsidRDefault="00634310" w:rsidP="00634310">
      <w:pPr>
        <w:jc w:val="both"/>
        <w:rPr>
          <w:rFonts w:ascii="Arial" w:hAnsi="Arial"/>
        </w:rPr>
      </w:pPr>
      <w:r>
        <w:rPr>
          <w:rFonts w:ascii="Arial" w:hAnsi="Arial"/>
        </w:rPr>
        <w:t xml:space="preserve">Cogger,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rsidR="00634310" w:rsidRDefault="00634310" w:rsidP="00634310">
      <w:pPr>
        <w:autoSpaceDE w:val="0"/>
        <w:autoSpaceDN w:val="0"/>
        <w:adjustRightInd w:val="0"/>
        <w:jc w:val="both"/>
        <w:rPr>
          <w:rFonts w:ascii="Arial" w:hAnsi="Arial"/>
          <w:lang w:val="en"/>
        </w:rPr>
      </w:pPr>
    </w:p>
    <w:p w:rsidR="00634310" w:rsidRPr="00AD07A7" w:rsidRDefault="00634310" w:rsidP="00634310">
      <w:pPr>
        <w:jc w:val="both"/>
        <w:rPr>
          <w:rFonts w:ascii="Arial" w:hAnsi="Arial"/>
        </w:rPr>
      </w:pPr>
      <w:r>
        <w:rPr>
          <w:rFonts w:ascii="Arial" w:hAnsi="Arial"/>
        </w:rPr>
        <w:t xml:space="preserve">Hero, J-M., Littlejohn, M. and </w:t>
      </w:r>
      <w:proofErr w:type="spellStart"/>
      <w:r>
        <w:rPr>
          <w:rFonts w:ascii="Arial" w:hAnsi="Arial"/>
        </w:rPr>
        <w:t>Marantelli</w:t>
      </w:r>
      <w:proofErr w:type="spellEnd"/>
      <w:r>
        <w:rPr>
          <w:rFonts w:ascii="Arial" w:hAnsi="Arial"/>
        </w:rPr>
        <w:t xml:space="preserve">, G. (1991).  </w:t>
      </w:r>
      <w:proofErr w:type="spellStart"/>
      <w:r>
        <w:rPr>
          <w:rFonts w:ascii="Arial" w:hAnsi="Arial"/>
          <w:i/>
        </w:rPr>
        <w:t>Frogwatch</w:t>
      </w:r>
      <w:proofErr w:type="spellEnd"/>
      <w:r>
        <w:rPr>
          <w:rFonts w:ascii="Arial" w:hAnsi="Arial"/>
          <w:i/>
        </w:rPr>
        <w:t xml:space="preserve"> Field Guide to Victorian Frogs.</w:t>
      </w:r>
      <w:r>
        <w:rPr>
          <w:rFonts w:ascii="Arial" w:hAnsi="Arial"/>
        </w:rPr>
        <w:t xml:space="preserve">  Department of Conservation and Environment, Victoria.</w:t>
      </w:r>
    </w:p>
    <w:p w:rsidR="00634310" w:rsidRDefault="00634310" w:rsidP="00634310">
      <w:pPr>
        <w:autoSpaceDE w:val="0"/>
        <w:autoSpaceDN w:val="0"/>
        <w:adjustRightInd w:val="0"/>
        <w:jc w:val="both"/>
        <w:rPr>
          <w:rFonts w:ascii="Arial" w:hAnsi="Arial"/>
          <w:lang w:val="en"/>
        </w:rPr>
      </w:pPr>
    </w:p>
    <w:p w:rsidR="00634310" w:rsidRPr="00B7750D" w:rsidRDefault="00634310" w:rsidP="00634310">
      <w:pPr>
        <w:autoSpaceDE w:val="0"/>
        <w:autoSpaceDN w:val="0"/>
        <w:adjustRightInd w:val="0"/>
        <w:jc w:val="both"/>
        <w:rPr>
          <w:rFonts w:ascii="Arial" w:hAnsi="Arial"/>
        </w:rPr>
      </w:pPr>
      <w:r w:rsidRPr="00B7750D">
        <w:rPr>
          <w:rFonts w:ascii="Arial" w:hAnsi="Arial"/>
          <w:lang w:val="en"/>
        </w:rPr>
        <w:t xml:space="preserve">Robinson, M. 2002. </w:t>
      </w:r>
      <w:r w:rsidRPr="00B7750D">
        <w:rPr>
          <w:rStyle w:val="Emphasis"/>
          <w:rFonts w:ascii="Arial" w:hAnsi="Arial"/>
          <w:lang w:val="en"/>
        </w:rPr>
        <w:t>A Field Guide to Frogs of Australia.</w:t>
      </w:r>
      <w:r w:rsidRPr="00B7750D">
        <w:rPr>
          <w:rFonts w:ascii="Arial" w:hAnsi="Arial"/>
          <w:lang w:val="en"/>
        </w:rPr>
        <w:t xml:space="preserve"> Australian Museum/Reed New Holland: Sydney.</w:t>
      </w:r>
    </w:p>
    <w:p w:rsidR="00634310" w:rsidRPr="00B7750D" w:rsidRDefault="00634310" w:rsidP="00634310">
      <w:pPr>
        <w:autoSpaceDE w:val="0"/>
        <w:autoSpaceDN w:val="0"/>
        <w:adjustRightInd w:val="0"/>
        <w:jc w:val="both"/>
        <w:rPr>
          <w:rFonts w:ascii="Arial" w:hAnsi="Arial"/>
        </w:rPr>
      </w:pPr>
    </w:p>
    <w:p w:rsidR="00634310" w:rsidRDefault="00634310" w:rsidP="00634310">
      <w:pPr>
        <w:autoSpaceDE w:val="0"/>
        <w:autoSpaceDN w:val="0"/>
        <w:adjustRightInd w:val="0"/>
        <w:jc w:val="both"/>
        <w:rPr>
          <w:rFonts w:ascii="Arial" w:hAnsi="Arial"/>
          <w:lang w:val="en"/>
        </w:rPr>
      </w:pPr>
      <w:r w:rsidRPr="00B7750D">
        <w:rPr>
          <w:rFonts w:ascii="Arial" w:hAnsi="Arial"/>
          <w:lang w:val="en"/>
        </w:rPr>
        <w:t xml:space="preserve">Swan, G. 2001. </w:t>
      </w:r>
      <w:r w:rsidRPr="00B7750D">
        <w:rPr>
          <w:rStyle w:val="Emphasis"/>
          <w:rFonts w:ascii="Arial" w:hAnsi="Arial"/>
          <w:lang w:val="en"/>
        </w:rPr>
        <w:t>Green Guide to Frogs of Australia.</w:t>
      </w:r>
      <w:r w:rsidRPr="00B7750D">
        <w:rPr>
          <w:rFonts w:ascii="Arial" w:hAnsi="Arial"/>
          <w:lang w:val="en"/>
        </w:rPr>
        <w:t xml:space="preserve"> New Holland: Sydney.</w:t>
      </w:r>
    </w:p>
    <w:p w:rsidR="00634310" w:rsidRDefault="00634310" w:rsidP="00634310">
      <w:pPr>
        <w:autoSpaceDE w:val="0"/>
        <w:autoSpaceDN w:val="0"/>
        <w:adjustRightInd w:val="0"/>
        <w:jc w:val="both"/>
        <w:rPr>
          <w:rFonts w:ascii="Arial" w:hAnsi="Arial"/>
          <w:lang w:val="en"/>
        </w:rPr>
      </w:pPr>
    </w:p>
    <w:p w:rsidR="00634310" w:rsidRPr="009064BE" w:rsidRDefault="00634310" w:rsidP="00634310">
      <w:pPr>
        <w:autoSpaceDE w:val="0"/>
        <w:autoSpaceDN w:val="0"/>
        <w:adjustRightInd w:val="0"/>
        <w:jc w:val="both"/>
        <w:rPr>
          <w:rFonts w:ascii="Arial" w:hAnsi="Arial"/>
          <w:lang w:val="en"/>
        </w:rPr>
      </w:pPr>
      <w:r>
        <w:rPr>
          <w:rFonts w:ascii="Arial" w:hAnsi="Arial"/>
          <w:lang w:val="en"/>
        </w:rPr>
        <w:t xml:space="preserve">Tyler, M. J. and Knight, F. (2009).  </w:t>
      </w:r>
      <w:r>
        <w:rPr>
          <w:rFonts w:ascii="Arial" w:hAnsi="Arial"/>
          <w:i/>
          <w:lang w:val="en"/>
        </w:rPr>
        <w:t xml:space="preserve">Field Guide to the Frogs of Australia. </w:t>
      </w:r>
      <w:r>
        <w:rPr>
          <w:rFonts w:ascii="Arial" w:hAnsi="Arial"/>
          <w:lang w:val="en"/>
        </w:rPr>
        <w:t xml:space="preserve"> CSIRO Publishing, Collingwood.</w:t>
      </w:r>
    </w:p>
    <w:p w:rsidR="00634310" w:rsidRDefault="00634310" w:rsidP="005E1015">
      <w:pPr>
        <w:pStyle w:val="Body"/>
        <w:rPr>
          <w:rFonts w:asciiTheme="minorHAnsi" w:hAnsiTheme="minorHAnsi" w:cs="Times New Roman"/>
          <w:color w:val="363534" w:themeColor="text1"/>
          <w:sz w:val="20"/>
          <w:szCs w:val="20"/>
        </w:rPr>
      </w:pPr>
    </w:p>
    <w:p w:rsidR="00634310" w:rsidRDefault="00634310" w:rsidP="005E1015">
      <w:pPr>
        <w:pStyle w:val="Body"/>
        <w:rPr>
          <w:rFonts w:asciiTheme="minorHAnsi" w:hAnsiTheme="minorHAnsi" w:cs="Times New Roman"/>
          <w:color w:val="363534" w:themeColor="text1"/>
          <w:sz w:val="20"/>
          <w:szCs w:val="20"/>
        </w:rPr>
      </w:pPr>
    </w:p>
    <w:p w:rsidR="00001E86" w:rsidRPr="00806AB6" w:rsidRDefault="00001E86" w:rsidP="00D60DEA"/>
    <w:sectPr w:rsidR="00001E86" w:rsidRPr="00806AB6"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381" w:rsidRDefault="00C26381">
      <w:r>
        <w:separator/>
      </w:r>
    </w:p>
    <w:p w:rsidR="00C26381" w:rsidRDefault="00C26381"/>
    <w:p w:rsidR="00C26381" w:rsidRDefault="00C26381"/>
  </w:endnote>
  <w:endnote w:type="continuationSeparator" w:id="0">
    <w:p w:rsidR="00C26381" w:rsidRDefault="00C26381">
      <w:r>
        <w:continuationSeparator/>
      </w:r>
    </w:p>
    <w:p w:rsidR="00C26381" w:rsidRDefault="00C26381"/>
    <w:p w:rsidR="00C26381" w:rsidRDefault="00C2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6FB9FE46" wp14:editId="4D5CBA7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9FE46"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796B3F5F" wp14:editId="226B2A4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3F5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04D45AF9" wp14:editId="61B2C7E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B35EC8"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45AF9"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B35EC8"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2AC4476" wp14:editId="45CB1E4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C50A6">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773223" w:rsidRPr="004D392A">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381" w:rsidRPr="008F5280" w:rsidRDefault="00C26381" w:rsidP="008F5280">
      <w:pPr>
        <w:pStyle w:val="FootnoteSeparator"/>
      </w:pPr>
    </w:p>
    <w:p w:rsidR="00C26381" w:rsidRDefault="00C26381"/>
  </w:footnote>
  <w:footnote w:type="continuationSeparator" w:id="0">
    <w:p w:rsidR="00C26381" w:rsidRDefault="00C26381" w:rsidP="008F5280">
      <w:pPr>
        <w:pStyle w:val="FootnoteSeparator"/>
      </w:pPr>
    </w:p>
    <w:p w:rsidR="00C26381" w:rsidRDefault="00C26381"/>
    <w:p w:rsidR="00C26381" w:rsidRDefault="00C26381"/>
  </w:footnote>
  <w:footnote w:type="continuationNotice" w:id="1">
    <w:p w:rsidR="00C26381" w:rsidRDefault="00C26381" w:rsidP="00D55628"/>
    <w:p w:rsidR="00C26381" w:rsidRDefault="00C26381"/>
    <w:p w:rsidR="00C26381" w:rsidRDefault="00C26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AC50A6"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1A2D727" wp14:editId="2F24AED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44B9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2D532B85" wp14:editId="6AB94B8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6C7A3"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1928AEC" wp14:editId="4DE871A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119122"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0441CEEC" wp14:editId="6BABE12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77BA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BE8FEC4" wp14:editId="7482733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6FF0A"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B8A6F1A" wp14:editId="18D510C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F961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40F1CEC7" wp14:editId="1796876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EC196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25F"/>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0CB"/>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0DE8"/>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47F87"/>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F8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776"/>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583"/>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9BF"/>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7A"/>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310"/>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C35"/>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86D"/>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223"/>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87D31"/>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5E46"/>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29E"/>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EA4"/>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0A6"/>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5EC8"/>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381"/>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3FD"/>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749"/>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0E4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2D25"/>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C9"/>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F29"/>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07A"/>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D64"/>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320185B0"/>
  <w15:docId w15:val="{5D55FA97-1975-4FBE-BA6F-CFFB7624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634310"/>
    <w:pPr>
      <w:spacing w:before="180" w:after="60" w:line="260" w:lineRule="exact"/>
    </w:pPr>
    <w:rPr>
      <w:rFonts w:ascii="Tahoma" w:eastAsia="Times" w:hAnsi="Tahoma" w:cs="Times New Roman"/>
      <w:b/>
      <w:noProof/>
      <w:color w:val="auto"/>
    </w:rPr>
  </w:style>
  <w:style w:type="character" w:customStyle="1" w:styleId="taxtax">
    <w:name w:val="taxtax"/>
    <w:basedOn w:val="DefaultParagraphFont"/>
    <w:rsid w:val="00634310"/>
    <w:rPr>
      <w:i/>
      <w:iCs/>
      <w:sz w:val="21"/>
      <w:szCs w:val="21"/>
    </w:rPr>
  </w:style>
  <w:style w:type="paragraph" w:customStyle="1" w:styleId="smallSubhead">
    <w:name w:val="small Sub head"/>
    <w:basedOn w:val="Normal"/>
    <w:rsid w:val="00634310"/>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634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2076-5554-46E6-8E45-59414735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6</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6</cp:revision>
  <cp:lastPrinted>2017-12-15T00:59:00Z</cp:lastPrinted>
  <dcterms:created xsi:type="dcterms:W3CDTF">2017-12-15T00:57:00Z</dcterms:created>
  <dcterms:modified xsi:type="dcterms:W3CDTF">2017-12-15T01:02:00Z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